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DBDFC" w14:textId="77777777" w:rsidR="00F46AC0" w:rsidRDefault="00F46AC0">
      <w:pPr>
        <w:spacing w:after="240"/>
      </w:pPr>
    </w:p>
    <w:p w14:paraId="249E56A6" w14:textId="77777777" w:rsidR="00F46AC0" w:rsidRPr="00AE111B" w:rsidRDefault="003E76CD">
      <w:pPr>
        <w:pBdr>
          <w:top w:val="nil"/>
          <w:left w:val="nil"/>
          <w:bottom w:val="nil"/>
          <w:right w:val="nil"/>
          <w:between w:val="nil"/>
        </w:pBdr>
        <w:shd w:val="clear" w:color="auto" w:fill="D9D9D9"/>
        <w:spacing w:after="0" w:line="240" w:lineRule="auto"/>
        <w:jc w:val="center"/>
        <w:rPr>
          <w:rFonts w:ascii="Times New Roman" w:eastAsia="Times New Roman" w:hAnsi="Times New Roman" w:cs="Times New Roman"/>
          <w:color w:val="000000"/>
          <w:sz w:val="24"/>
          <w:szCs w:val="24"/>
          <w:lang w:val="es-EC"/>
        </w:rPr>
      </w:pPr>
      <w:r w:rsidRPr="00AE111B">
        <w:rPr>
          <w:b/>
          <w:color w:val="000000"/>
          <w:sz w:val="36"/>
          <w:szCs w:val="36"/>
          <w:lang w:val="es-EC"/>
        </w:rPr>
        <w:t>CENTRO DE DERECHOS ECONÓMICOS Y SOCIALES - CDES</w:t>
      </w:r>
    </w:p>
    <w:p w14:paraId="696ED992" w14:textId="77777777" w:rsidR="00F46AC0" w:rsidRDefault="003E76CD">
      <w:pPr>
        <w:pBdr>
          <w:top w:val="nil"/>
          <w:left w:val="nil"/>
          <w:bottom w:val="nil"/>
          <w:right w:val="nil"/>
          <w:between w:val="nil"/>
        </w:pBdr>
        <w:shd w:val="clear" w:color="auto" w:fill="D9D9D9"/>
        <w:spacing w:after="0" w:line="240" w:lineRule="auto"/>
        <w:jc w:val="center"/>
        <w:rPr>
          <w:rFonts w:ascii="Times New Roman" w:eastAsia="Times New Roman" w:hAnsi="Times New Roman" w:cs="Times New Roman"/>
          <w:color w:val="000000"/>
          <w:sz w:val="24"/>
          <w:szCs w:val="24"/>
        </w:rPr>
      </w:pPr>
      <w:r>
        <w:rPr>
          <w:b/>
          <w:color w:val="000000"/>
          <w:sz w:val="36"/>
          <w:szCs w:val="36"/>
        </w:rPr>
        <w:t>OPERATION PLAN</w:t>
      </w:r>
    </w:p>
    <w:p w14:paraId="5C9DA9E0" w14:textId="77777777" w:rsidR="00F46AC0" w:rsidRDefault="003E76CD">
      <w:pPr>
        <w:pBdr>
          <w:top w:val="nil"/>
          <w:left w:val="nil"/>
          <w:bottom w:val="nil"/>
          <w:right w:val="nil"/>
          <w:between w:val="nil"/>
        </w:pBdr>
        <w:shd w:val="clear" w:color="auto" w:fill="D9D9D9"/>
        <w:spacing w:after="0" w:line="240" w:lineRule="auto"/>
        <w:jc w:val="center"/>
        <w:rPr>
          <w:rFonts w:ascii="Times New Roman" w:eastAsia="Times New Roman" w:hAnsi="Times New Roman" w:cs="Times New Roman"/>
          <w:color w:val="000000"/>
          <w:sz w:val="24"/>
          <w:szCs w:val="24"/>
        </w:rPr>
      </w:pPr>
      <w:r>
        <w:rPr>
          <w:b/>
          <w:color w:val="000000"/>
          <w:sz w:val="36"/>
          <w:szCs w:val="36"/>
        </w:rPr>
        <w:t>2021 - 2022</w:t>
      </w:r>
    </w:p>
    <w:p w14:paraId="278AEF89" w14:textId="77777777" w:rsidR="00F46AC0" w:rsidRDefault="003E76CD">
      <w:pPr>
        <w:spacing w:after="240"/>
      </w:pPr>
      <w:r>
        <w:br/>
      </w:r>
    </w:p>
    <w:p w14:paraId="18142999" w14:textId="77777777" w:rsidR="00F46AC0" w:rsidRDefault="00F46AC0">
      <w:pPr>
        <w:keepNext/>
        <w:keepLines/>
        <w:pBdr>
          <w:top w:val="nil"/>
          <w:left w:val="nil"/>
          <w:bottom w:val="nil"/>
          <w:right w:val="nil"/>
          <w:between w:val="nil"/>
        </w:pBdr>
        <w:spacing w:before="240" w:after="0"/>
        <w:rPr>
          <w:color w:val="000000"/>
          <w:sz w:val="32"/>
          <w:szCs w:val="32"/>
        </w:rPr>
      </w:pPr>
    </w:p>
    <w:sdt>
      <w:sdtPr>
        <w:id w:val="1991819829"/>
        <w:docPartObj>
          <w:docPartGallery w:val="Table of Contents"/>
          <w:docPartUnique/>
        </w:docPartObj>
      </w:sdtPr>
      <w:sdtEndPr/>
      <w:sdtContent>
        <w:p w14:paraId="588C895A" w14:textId="7C635C5E" w:rsidR="00F46AC0" w:rsidRDefault="003E76CD">
          <w:pPr>
            <w:pBdr>
              <w:top w:val="nil"/>
              <w:left w:val="nil"/>
              <w:bottom w:val="nil"/>
              <w:right w:val="nil"/>
              <w:between w:val="nil"/>
            </w:pBdr>
            <w:tabs>
              <w:tab w:val="right" w:pos="9487"/>
            </w:tabs>
            <w:spacing w:after="100"/>
            <w:rPr>
              <w:color w:val="000000"/>
            </w:rPr>
          </w:pPr>
          <w:r>
            <w:fldChar w:fldCharType="begin"/>
          </w:r>
          <w:r>
            <w:instrText xml:space="preserve"> TOC \h \u \z </w:instrText>
          </w:r>
          <w:r>
            <w:fldChar w:fldCharType="separate"/>
          </w:r>
          <w:hyperlink w:anchor="_heading=h.gjdgxs">
            <w:r>
              <w:rPr>
                <w:b/>
                <w:color w:val="000000"/>
              </w:rPr>
              <w:t>Summary of adaptation to the</w:t>
            </w:r>
          </w:hyperlink>
          <w:r w:rsidR="00AE111B">
            <w:rPr>
              <w:b/>
              <w:color w:val="000000"/>
            </w:rPr>
            <w:t xml:space="preserve"> current COVID crisis</w:t>
          </w:r>
          <w:hyperlink w:anchor="_heading=h.gjdgxs">
            <w:r>
              <w:rPr>
                <w:color w:val="000000"/>
              </w:rPr>
              <w:tab/>
              <w:t>2</w:t>
            </w:r>
          </w:hyperlink>
        </w:p>
        <w:p w14:paraId="227E396F" w14:textId="77777777" w:rsidR="00F46AC0" w:rsidRDefault="00215C02">
          <w:pPr>
            <w:pBdr>
              <w:top w:val="nil"/>
              <w:left w:val="nil"/>
              <w:bottom w:val="nil"/>
              <w:right w:val="nil"/>
              <w:between w:val="nil"/>
            </w:pBdr>
            <w:tabs>
              <w:tab w:val="right" w:pos="9487"/>
            </w:tabs>
            <w:spacing w:after="100"/>
            <w:rPr>
              <w:color w:val="000000"/>
            </w:rPr>
          </w:pPr>
          <w:hyperlink w:anchor="_heading=h.30j0zll">
            <w:r w:rsidR="003E76CD">
              <w:rPr>
                <w:b/>
                <w:color w:val="000000"/>
              </w:rPr>
              <w:t>General objective</w:t>
            </w:r>
          </w:hyperlink>
          <w:hyperlink w:anchor="_heading=h.30j0zll">
            <w:r w:rsidR="003E76CD">
              <w:rPr>
                <w:color w:val="000000"/>
              </w:rPr>
              <w:tab/>
              <w:t>3</w:t>
            </w:r>
          </w:hyperlink>
        </w:p>
        <w:p w14:paraId="1D225AD1" w14:textId="274380FF" w:rsidR="00F46AC0" w:rsidRDefault="00215C02">
          <w:pPr>
            <w:pBdr>
              <w:top w:val="nil"/>
              <w:left w:val="nil"/>
              <w:bottom w:val="nil"/>
              <w:right w:val="nil"/>
              <w:between w:val="nil"/>
            </w:pBdr>
            <w:tabs>
              <w:tab w:val="right" w:pos="9487"/>
            </w:tabs>
            <w:spacing w:after="100"/>
            <w:rPr>
              <w:color w:val="000000"/>
            </w:rPr>
          </w:pPr>
          <w:hyperlink w:anchor="_heading=h.1fob9te">
            <w:r w:rsidR="003E76CD">
              <w:rPr>
                <w:b/>
                <w:color w:val="000000"/>
              </w:rPr>
              <w:t>Specific objectives</w:t>
            </w:r>
          </w:hyperlink>
          <w:hyperlink w:anchor="_heading=h.1fob9te">
            <w:r w:rsidR="003E76CD">
              <w:rPr>
                <w:color w:val="000000"/>
              </w:rPr>
              <w:tab/>
              <w:t>3</w:t>
            </w:r>
          </w:hyperlink>
        </w:p>
        <w:p w14:paraId="4A02CE2E" w14:textId="77777777" w:rsidR="00F46AC0" w:rsidRDefault="00215C02">
          <w:pPr>
            <w:pBdr>
              <w:top w:val="nil"/>
              <w:left w:val="nil"/>
              <w:bottom w:val="nil"/>
              <w:right w:val="nil"/>
              <w:between w:val="nil"/>
            </w:pBdr>
            <w:tabs>
              <w:tab w:val="right" w:pos="9487"/>
            </w:tabs>
            <w:spacing w:after="100"/>
            <w:rPr>
              <w:color w:val="000000"/>
            </w:rPr>
          </w:pPr>
          <w:hyperlink w:anchor="_heading=h.2et92p0">
            <w:r w:rsidR="003E76CD">
              <w:rPr>
                <w:b/>
                <w:color w:val="000000"/>
              </w:rPr>
              <w:t>Summary of the plan´s action</w:t>
            </w:r>
          </w:hyperlink>
          <w:hyperlink w:anchor="_heading=h.2et92p0">
            <w:r w:rsidR="003E76CD">
              <w:rPr>
                <w:color w:val="000000"/>
              </w:rPr>
              <w:tab/>
              <w:t>4</w:t>
            </w:r>
          </w:hyperlink>
        </w:p>
        <w:p w14:paraId="68AC94C6" w14:textId="77777777" w:rsidR="00F46AC0" w:rsidRDefault="00215C02">
          <w:pPr>
            <w:pBdr>
              <w:top w:val="nil"/>
              <w:left w:val="nil"/>
              <w:bottom w:val="nil"/>
              <w:right w:val="nil"/>
              <w:between w:val="nil"/>
            </w:pBdr>
            <w:tabs>
              <w:tab w:val="right" w:pos="9487"/>
            </w:tabs>
            <w:spacing w:after="100"/>
            <w:rPr>
              <w:color w:val="000000"/>
            </w:rPr>
          </w:pPr>
          <w:hyperlink w:anchor="_heading=h.tyjcwt">
            <w:r w:rsidR="003E76CD">
              <w:rPr>
                <w:b/>
                <w:color w:val="000000"/>
              </w:rPr>
              <w:t>PROGRAM 1. Fiscal justice and financing for peoples and human rights</w:t>
            </w:r>
          </w:hyperlink>
          <w:hyperlink w:anchor="_heading=h.tyjcwt">
            <w:r w:rsidR="003E76CD">
              <w:rPr>
                <w:color w:val="000000"/>
              </w:rPr>
              <w:tab/>
              <w:t>6</w:t>
            </w:r>
          </w:hyperlink>
        </w:p>
        <w:p w14:paraId="3FD45682" w14:textId="77777777" w:rsidR="00F46AC0" w:rsidRDefault="00215C02">
          <w:pPr>
            <w:pBdr>
              <w:top w:val="nil"/>
              <w:left w:val="nil"/>
              <w:bottom w:val="nil"/>
              <w:right w:val="nil"/>
              <w:between w:val="nil"/>
            </w:pBdr>
            <w:tabs>
              <w:tab w:val="right" w:pos="9487"/>
            </w:tabs>
            <w:spacing w:after="100"/>
            <w:rPr>
              <w:color w:val="000000"/>
            </w:rPr>
          </w:pPr>
          <w:hyperlink w:anchor="_heading=h.3dy6vkm">
            <w:r w:rsidR="003E76CD">
              <w:rPr>
                <w:color w:val="000000"/>
              </w:rPr>
              <w:t>P1. Outcome</w:t>
            </w:r>
            <w:r w:rsidR="003E76CD">
              <w:rPr>
                <w:color w:val="000000"/>
              </w:rPr>
              <w:tab/>
              <w:t>6</w:t>
            </w:r>
          </w:hyperlink>
        </w:p>
        <w:p w14:paraId="50078641" w14:textId="77777777" w:rsidR="00F46AC0" w:rsidRDefault="00215C02">
          <w:pPr>
            <w:pBdr>
              <w:top w:val="nil"/>
              <w:left w:val="nil"/>
              <w:bottom w:val="nil"/>
              <w:right w:val="nil"/>
              <w:between w:val="nil"/>
            </w:pBdr>
            <w:tabs>
              <w:tab w:val="right" w:pos="9487"/>
            </w:tabs>
            <w:spacing w:after="100"/>
            <w:rPr>
              <w:color w:val="000000"/>
            </w:rPr>
          </w:pPr>
          <w:hyperlink w:anchor="_heading=h.1t3h5sf">
            <w:r w:rsidR="003E76CD">
              <w:rPr>
                <w:color w:val="000000"/>
              </w:rPr>
              <w:t>P1. Strategy</w:t>
            </w:r>
            <w:r w:rsidR="003E76CD">
              <w:rPr>
                <w:color w:val="000000"/>
              </w:rPr>
              <w:tab/>
              <w:t>6</w:t>
            </w:r>
          </w:hyperlink>
        </w:p>
        <w:p w14:paraId="4BB63AF6" w14:textId="77777777" w:rsidR="00F46AC0" w:rsidRDefault="00215C02">
          <w:pPr>
            <w:pBdr>
              <w:top w:val="nil"/>
              <w:left w:val="nil"/>
              <w:bottom w:val="nil"/>
              <w:right w:val="nil"/>
              <w:between w:val="nil"/>
            </w:pBdr>
            <w:tabs>
              <w:tab w:val="right" w:pos="9487"/>
            </w:tabs>
            <w:spacing w:after="100"/>
            <w:rPr>
              <w:color w:val="000000"/>
            </w:rPr>
          </w:pPr>
          <w:hyperlink w:anchor="_heading=h.4d34og8">
            <w:r w:rsidR="003E76CD">
              <w:rPr>
                <w:color w:val="000000"/>
              </w:rPr>
              <w:t>P1. Actions</w:t>
            </w:r>
            <w:r w:rsidR="003E76CD">
              <w:rPr>
                <w:color w:val="000000"/>
              </w:rPr>
              <w:tab/>
              <w:t>6</w:t>
            </w:r>
          </w:hyperlink>
        </w:p>
        <w:p w14:paraId="2900D6EB" w14:textId="77777777" w:rsidR="00F46AC0" w:rsidRDefault="00215C02">
          <w:pPr>
            <w:pBdr>
              <w:top w:val="nil"/>
              <w:left w:val="nil"/>
              <w:bottom w:val="nil"/>
              <w:right w:val="nil"/>
              <w:between w:val="nil"/>
            </w:pBdr>
            <w:tabs>
              <w:tab w:val="right" w:pos="9487"/>
            </w:tabs>
            <w:spacing w:after="100"/>
            <w:rPr>
              <w:color w:val="000000"/>
            </w:rPr>
          </w:pPr>
          <w:hyperlink w:anchor="_heading=h.2s8eyo1">
            <w:r w:rsidR="003E76CD">
              <w:rPr>
                <w:b/>
                <w:color w:val="000000"/>
              </w:rPr>
              <w:t>PROGRAM 2. Decent work and elimination of the worst forms of labor exploitation, including child labor and modern slavery</w:t>
            </w:r>
          </w:hyperlink>
          <w:hyperlink w:anchor="_heading=h.2s8eyo1">
            <w:r w:rsidR="003E76CD">
              <w:rPr>
                <w:color w:val="000000"/>
              </w:rPr>
              <w:tab/>
              <w:t>7</w:t>
            </w:r>
          </w:hyperlink>
        </w:p>
        <w:p w14:paraId="2041D043" w14:textId="77777777" w:rsidR="00F46AC0" w:rsidRDefault="00215C02">
          <w:pPr>
            <w:pBdr>
              <w:top w:val="nil"/>
              <w:left w:val="nil"/>
              <w:bottom w:val="nil"/>
              <w:right w:val="nil"/>
              <w:between w:val="nil"/>
            </w:pBdr>
            <w:tabs>
              <w:tab w:val="right" w:pos="9487"/>
            </w:tabs>
            <w:spacing w:after="100"/>
            <w:rPr>
              <w:color w:val="000000"/>
            </w:rPr>
          </w:pPr>
          <w:hyperlink w:anchor="_heading=h.17dp8vu">
            <w:r w:rsidR="003E76CD">
              <w:rPr>
                <w:color w:val="000000"/>
              </w:rPr>
              <w:t>P2. Outcome</w:t>
            </w:r>
            <w:r w:rsidR="003E76CD">
              <w:rPr>
                <w:color w:val="000000"/>
              </w:rPr>
              <w:tab/>
              <w:t>7</w:t>
            </w:r>
          </w:hyperlink>
        </w:p>
        <w:p w14:paraId="17DF5A7B" w14:textId="77777777" w:rsidR="00F46AC0" w:rsidRDefault="00215C02">
          <w:pPr>
            <w:pBdr>
              <w:top w:val="nil"/>
              <w:left w:val="nil"/>
              <w:bottom w:val="nil"/>
              <w:right w:val="nil"/>
              <w:between w:val="nil"/>
            </w:pBdr>
            <w:tabs>
              <w:tab w:val="right" w:pos="9487"/>
            </w:tabs>
            <w:spacing w:after="100"/>
            <w:rPr>
              <w:color w:val="000000"/>
            </w:rPr>
          </w:pPr>
          <w:hyperlink w:anchor="_heading=h.3rdcrjn">
            <w:r w:rsidR="003E76CD">
              <w:rPr>
                <w:color w:val="000000"/>
              </w:rPr>
              <w:t>P2. Strategy</w:t>
            </w:r>
            <w:r w:rsidR="003E76CD">
              <w:rPr>
                <w:color w:val="000000"/>
              </w:rPr>
              <w:tab/>
              <w:t>7</w:t>
            </w:r>
          </w:hyperlink>
        </w:p>
        <w:p w14:paraId="6E9EE6BD" w14:textId="77777777" w:rsidR="00F46AC0" w:rsidRDefault="00215C02">
          <w:pPr>
            <w:pBdr>
              <w:top w:val="nil"/>
              <w:left w:val="nil"/>
              <w:bottom w:val="nil"/>
              <w:right w:val="nil"/>
              <w:between w:val="nil"/>
            </w:pBdr>
            <w:tabs>
              <w:tab w:val="right" w:pos="9487"/>
            </w:tabs>
            <w:spacing w:after="100"/>
            <w:rPr>
              <w:color w:val="000000"/>
            </w:rPr>
          </w:pPr>
          <w:hyperlink w:anchor="_heading=h.26in1rg">
            <w:r w:rsidR="003E76CD">
              <w:rPr>
                <w:color w:val="000000"/>
              </w:rPr>
              <w:t>P2. Actions</w:t>
            </w:r>
            <w:r w:rsidR="003E76CD">
              <w:rPr>
                <w:color w:val="000000"/>
              </w:rPr>
              <w:tab/>
              <w:t>8</w:t>
            </w:r>
          </w:hyperlink>
        </w:p>
        <w:p w14:paraId="6106DA7E" w14:textId="77777777" w:rsidR="00F46AC0" w:rsidRDefault="00215C02">
          <w:pPr>
            <w:pBdr>
              <w:top w:val="nil"/>
              <w:left w:val="nil"/>
              <w:bottom w:val="nil"/>
              <w:right w:val="nil"/>
              <w:between w:val="nil"/>
            </w:pBdr>
            <w:tabs>
              <w:tab w:val="right" w:pos="9487"/>
            </w:tabs>
            <w:spacing w:after="100"/>
            <w:rPr>
              <w:color w:val="000000"/>
            </w:rPr>
          </w:pPr>
          <w:hyperlink w:anchor="_heading=h.lnxbz9">
            <w:r w:rsidR="003E76CD">
              <w:rPr>
                <w:b/>
                <w:color w:val="000000"/>
              </w:rPr>
              <w:t>PROGRAM 3. Indigenous peoples and economic and social rights in territorial spaces</w:t>
            </w:r>
          </w:hyperlink>
          <w:hyperlink w:anchor="_heading=h.lnxbz9">
            <w:r w:rsidR="003E76CD">
              <w:rPr>
                <w:color w:val="000000"/>
              </w:rPr>
              <w:tab/>
              <w:t>9</w:t>
            </w:r>
          </w:hyperlink>
        </w:p>
        <w:p w14:paraId="5EF8FB19" w14:textId="77777777" w:rsidR="00F46AC0" w:rsidRDefault="00215C02">
          <w:pPr>
            <w:pBdr>
              <w:top w:val="nil"/>
              <w:left w:val="nil"/>
              <w:bottom w:val="nil"/>
              <w:right w:val="nil"/>
              <w:between w:val="nil"/>
            </w:pBdr>
            <w:tabs>
              <w:tab w:val="right" w:pos="9487"/>
            </w:tabs>
            <w:spacing w:after="100"/>
            <w:rPr>
              <w:color w:val="000000"/>
            </w:rPr>
          </w:pPr>
          <w:hyperlink w:anchor="_heading=h.35nkun2">
            <w:r w:rsidR="003E76CD">
              <w:rPr>
                <w:color w:val="000000"/>
              </w:rPr>
              <w:t>P3. Outcome</w:t>
            </w:r>
            <w:r w:rsidR="003E76CD">
              <w:rPr>
                <w:color w:val="000000"/>
              </w:rPr>
              <w:tab/>
              <w:t>9</w:t>
            </w:r>
          </w:hyperlink>
        </w:p>
        <w:p w14:paraId="10C5DA6E" w14:textId="77777777" w:rsidR="00F46AC0" w:rsidRDefault="00215C02">
          <w:pPr>
            <w:pBdr>
              <w:top w:val="nil"/>
              <w:left w:val="nil"/>
              <w:bottom w:val="nil"/>
              <w:right w:val="nil"/>
              <w:between w:val="nil"/>
            </w:pBdr>
            <w:tabs>
              <w:tab w:val="right" w:pos="9487"/>
            </w:tabs>
            <w:spacing w:after="100"/>
            <w:rPr>
              <w:color w:val="000000"/>
            </w:rPr>
          </w:pPr>
          <w:hyperlink w:anchor="_heading=h.1ksv4uv">
            <w:r w:rsidR="003E76CD">
              <w:rPr>
                <w:color w:val="000000"/>
              </w:rPr>
              <w:t>P3. Strategy</w:t>
            </w:r>
            <w:r w:rsidR="003E76CD">
              <w:rPr>
                <w:color w:val="000000"/>
              </w:rPr>
              <w:tab/>
              <w:t>9</w:t>
            </w:r>
          </w:hyperlink>
        </w:p>
        <w:p w14:paraId="11597A77" w14:textId="77777777" w:rsidR="00F46AC0" w:rsidRDefault="00215C02">
          <w:pPr>
            <w:pBdr>
              <w:top w:val="nil"/>
              <w:left w:val="nil"/>
              <w:bottom w:val="nil"/>
              <w:right w:val="nil"/>
              <w:between w:val="nil"/>
            </w:pBdr>
            <w:tabs>
              <w:tab w:val="right" w:pos="9487"/>
            </w:tabs>
            <w:spacing w:after="100"/>
            <w:rPr>
              <w:color w:val="000000"/>
            </w:rPr>
          </w:pPr>
          <w:hyperlink w:anchor="_heading=h.44sinio">
            <w:r w:rsidR="003E76CD">
              <w:rPr>
                <w:color w:val="000000"/>
              </w:rPr>
              <w:t>P3 Actions</w:t>
            </w:r>
            <w:r w:rsidR="003E76CD">
              <w:rPr>
                <w:color w:val="000000"/>
              </w:rPr>
              <w:tab/>
              <w:t>10</w:t>
            </w:r>
          </w:hyperlink>
        </w:p>
        <w:p w14:paraId="30BBEC2A" w14:textId="77777777" w:rsidR="00F46AC0" w:rsidRDefault="00215C02">
          <w:pPr>
            <w:pBdr>
              <w:top w:val="nil"/>
              <w:left w:val="nil"/>
              <w:bottom w:val="nil"/>
              <w:right w:val="nil"/>
              <w:between w:val="nil"/>
            </w:pBdr>
            <w:tabs>
              <w:tab w:val="right" w:pos="9487"/>
            </w:tabs>
            <w:spacing w:after="100"/>
            <w:rPr>
              <w:color w:val="000000"/>
            </w:rPr>
          </w:pPr>
          <w:hyperlink w:anchor="_heading=h.2jxsxqh">
            <w:r w:rsidR="003E76CD">
              <w:rPr>
                <w:b/>
                <w:color w:val="000000"/>
              </w:rPr>
              <w:t>Evaluation of the context and scope</w:t>
            </w:r>
          </w:hyperlink>
          <w:hyperlink w:anchor="_heading=h.2jxsxqh">
            <w:r w:rsidR="003E76CD">
              <w:rPr>
                <w:color w:val="000000"/>
              </w:rPr>
              <w:tab/>
              <w:t>11</w:t>
            </w:r>
          </w:hyperlink>
        </w:p>
        <w:p w14:paraId="345FE54B" w14:textId="77777777" w:rsidR="00F46AC0" w:rsidRDefault="003E76CD">
          <w:r>
            <w:fldChar w:fldCharType="end"/>
          </w:r>
        </w:p>
      </w:sdtContent>
    </w:sdt>
    <w:p w14:paraId="5DEC4683" w14:textId="77777777" w:rsidR="00F46AC0" w:rsidRDefault="003E76CD">
      <w:pPr>
        <w:ind w:left="708" w:hanging="708"/>
      </w:pPr>
      <w:r>
        <w:br w:type="page"/>
      </w:r>
    </w:p>
    <w:p w14:paraId="4C59E861" w14:textId="77777777" w:rsidR="00F46AC0" w:rsidRDefault="00F46AC0"/>
    <w:p w14:paraId="3034B472" w14:textId="77777777" w:rsidR="00F46AC0" w:rsidRPr="00AE111B" w:rsidRDefault="003E76CD">
      <w:pPr>
        <w:pBdr>
          <w:top w:val="nil"/>
          <w:left w:val="nil"/>
          <w:bottom w:val="nil"/>
          <w:right w:val="nil"/>
          <w:between w:val="nil"/>
        </w:pBdr>
        <w:shd w:val="clear" w:color="auto" w:fill="D9D9D9"/>
        <w:spacing w:after="0" w:line="240" w:lineRule="auto"/>
        <w:jc w:val="center"/>
        <w:rPr>
          <w:rFonts w:ascii="Times New Roman" w:eastAsia="Times New Roman" w:hAnsi="Times New Roman" w:cs="Times New Roman"/>
          <w:color w:val="000000"/>
          <w:sz w:val="24"/>
          <w:szCs w:val="24"/>
          <w:lang w:val="es-EC"/>
        </w:rPr>
      </w:pPr>
      <w:r w:rsidRPr="00AE111B">
        <w:rPr>
          <w:b/>
          <w:color w:val="000000"/>
          <w:sz w:val="36"/>
          <w:szCs w:val="36"/>
          <w:lang w:val="es-EC"/>
        </w:rPr>
        <w:t>CENTRO DE DERECHOS ECONÓMICOS Y SOCIALES - CDES</w:t>
      </w:r>
    </w:p>
    <w:p w14:paraId="70FB3FC5" w14:textId="77777777" w:rsidR="00F46AC0" w:rsidRDefault="003E76CD">
      <w:pPr>
        <w:pBdr>
          <w:top w:val="nil"/>
          <w:left w:val="nil"/>
          <w:bottom w:val="nil"/>
          <w:right w:val="nil"/>
          <w:between w:val="nil"/>
        </w:pBdr>
        <w:shd w:val="clear" w:color="auto" w:fill="D9D9D9"/>
        <w:spacing w:after="0" w:line="240" w:lineRule="auto"/>
        <w:jc w:val="center"/>
        <w:rPr>
          <w:rFonts w:ascii="Times New Roman" w:eastAsia="Times New Roman" w:hAnsi="Times New Roman" w:cs="Times New Roman"/>
          <w:color w:val="000000"/>
          <w:sz w:val="24"/>
          <w:szCs w:val="24"/>
        </w:rPr>
      </w:pPr>
      <w:r>
        <w:rPr>
          <w:b/>
          <w:color w:val="000000"/>
          <w:sz w:val="36"/>
          <w:szCs w:val="36"/>
        </w:rPr>
        <w:t>OPERATION PLAN</w:t>
      </w:r>
    </w:p>
    <w:p w14:paraId="71CA57E8" w14:textId="77777777" w:rsidR="00F46AC0" w:rsidRDefault="003E76CD">
      <w:pPr>
        <w:pBdr>
          <w:top w:val="nil"/>
          <w:left w:val="nil"/>
          <w:bottom w:val="nil"/>
          <w:right w:val="nil"/>
          <w:between w:val="nil"/>
        </w:pBdr>
        <w:shd w:val="clear" w:color="auto" w:fill="D9D9D9"/>
        <w:spacing w:after="0" w:line="240" w:lineRule="auto"/>
        <w:jc w:val="center"/>
        <w:rPr>
          <w:rFonts w:ascii="Times New Roman" w:eastAsia="Times New Roman" w:hAnsi="Times New Roman" w:cs="Times New Roman"/>
          <w:color w:val="000000"/>
          <w:sz w:val="24"/>
          <w:szCs w:val="24"/>
        </w:rPr>
      </w:pPr>
      <w:r>
        <w:rPr>
          <w:b/>
          <w:color w:val="000000"/>
          <w:sz w:val="36"/>
          <w:szCs w:val="36"/>
        </w:rPr>
        <w:t>2021 - 2022</w:t>
      </w:r>
    </w:p>
    <w:p w14:paraId="7A9B5C7C" w14:textId="77777777" w:rsidR="00F46AC0" w:rsidRDefault="00F46AC0"/>
    <w:p w14:paraId="3537EEF8"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The Plan of Action 2021-2022 is divided into three programs that correspond to an institutional adaptation to the context of health and economic crisis traversed in Ecuador and the region. Each program - on tax justice, decent work and indigenous people - has its own implementation plan that is contained in one or more projects with separate grants.</w:t>
      </w:r>
    </w:p>
    <w:p w14:paraId="3DD7658E"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 xml:space="preserve">Although tactically, and for management purposes, each </w:t>
      </w:r>
      <w:r>
        <w:rPr>
          <w:b/>
          <w:color w:val="000000"/>
          <w:sz w:val="28"/>
          <w:szCs w:val="28"/>
        </w:rPr>
        <w:t>objective of the Plan</w:t>
      </w:r>
      <w:r>
        <w:rPr>
          <w:color w:val="000000"/>
          <w:sz w:val="28"/>
          <w:szCs w:val="28"/>
        </w:rPr>
        <w:t xml:space="preserve"> corresponds mainly to </w:t>
      </w:r>
      <w:r>
        <w:rPr>
          <w:sz w:val="28"/>
          <w:szCs w:val="28"/>
        </w:rPr>
        <w:t>one</w:t>
      </w:r>
      <w:r>
        <w:rPr>
          <w:color w:val="000000"/>
          <w:sz w:val="28"/>
          <w:szCs w:val="28"/>
        </w:rPr>
        <w:t xml:space="preserve"> </w:t>
      </w:r>
      <w:r>
        <w:rPr>
          <w:b/>
          <w:color w:val="000000"/>
          <w:sz w:val="28"/>
          <w:szCs w:val="28"/>
        </w:rPr>
        <w:t>program</w:t>
      </w:r>
      <w:r>
        <w:rPr>
          <w:color w:val="000000"/>
          <w:sz w:val="28"/>
          <w:szCs w:val="28"/>
        </w:rPr>
        <w:t>, this does not exclude that each project (management unit) helps to achieve more than one objective for the 2021-2022 period. In the same way, the approaches to gender, indigenous peoples and human rights are transversal to the entire Operation Plan 2021-2022. Additionally, we have decided to make visible actions in a particular plan for indigenous peoples.</w:t>
      </w:r>
    </w:p>
    <w:p w14:paraId="0B5FBAAD"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The first part of this document presents a summary of the Operation Plan 2021-2022. The second part shows the disaggregated diagnosis for each of the strategies planned for the scope of impact and the institutional scope. At the end, the development of the outcomes and activities for each of the programs is presented.</w:t>
      </w:r>
    </w:p>
    <w:p w14:paraId="72893A43" w14:textId="77777777" w:rsidR="00F46AC0" w:rsidRDefault="00F46AC0"/>
    <w:p w14:paraId="158D1E1E" w14:textId="47EB85E9" w:rsidR="00F46AC0" w:rsidRDefault="003E76CD">
      <w:pPr>
        <w:pStyle w:val="Heading1"/>
        <w:shd w:val="clear" w:color="auto" w:fill="D0CECE"/>
        <w:spacing w:before="0"/>
        <w:rPr>
          <w:b/>
        </w:rPr>
      </w:pPr>
      <w:bookmarkStart w:id="0" w:name="_heading=h.gjdgxs" w:colFirst="0" w:colLast="0"/>
      <w:bookmarkEnd w:id="0"/>
      <w:r>
        <w:rPr>
          <w:rFonts w:ascii="Calibri" w:eastAsia="Calibri" w:hAnsi="Calibri" w:cs="Calibri"/>
          <w:b/>
          <w:color w:val="000000"/>
        </w:rPr>
        <w:t>Summary of adaptation to the</w:t>
      </w:r>
      <w:r w:rsidR="00AE111B">
        <w:rPr>
          <w:rFonts w:ascii="Calibri" w:eastAsia="Calibri" w:hAnsi="Calibri" w:cs="Calibri"/>
          <w:b/>
          <w:color w:val="000000"/>
        </w:rPr>
        <w:t xml:space="preserve"> current </w:t>
      </w:r>
      <w:r w:rsidR="00AE111B">
        <w:rPr>
          <w:rFonts w:ascii="Calibri" w:eastAsia="Calibri" w:hAnsi="Calibri" w:cs="Calibri"/>
          <w:b/>
          <w:color w:val="000000"/>
        </w:rPr>
        <w:t xml:space="preserve">COVID </w:t>
      </w:r>
      <w:r w:rsidR="00AE111B">
        <w:rPr>
          <w:rFonts w:ascii="Calibri" w:eastAsia="Calibri" w:hAnsi="Calibri" w:cs="Calibri"/>
          <w:b/>
          <w:color w:val="000000"/>
        </w:rPr>
        <w:t xml:space="preserve">crisis </w:t>
      </w:r>
    </w:p>
    <w:p w14:paraId="61C92F73" w14:textId="77777777" w:rsidR="00F46AC0" w:rsidRDefault="00F46AC0"/>
    <w:p w14:paraId="7E2E44B6"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The health and economic crisis had a disproportionate impact on the Latin American region. While in the countries of the industrialized north, measures to broaden monetary and fiscal policy were applied, in Latin America capital flight is accelerating, the expansion of fiscal austerity plans, and the relaxation of environmental and labor standards. The crisis severely restricted the financing of the 2030 Agenda.</w:t>
      </w:r>
    </w:p>
    <w:p w14:paraId="500EF693"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 xml:space="preserve">Labor conditions for the region have deteriorated to the point of neutralizing the progress made in the last decade. For CDES, the contemporary forms of slavery that persist and are directly related to generalized cases of discrimination, social exclusion and poverty that deepen in crisis contexts are especially worrying. They affect sectors of the population that have had to face unfavorable situations of a historical nature, such as indigenous people and Afro-descendants, as well as groups </w:t>
      </w:r>
      <w:r>
        <w:rPr>
          <w:color w:val="000000"/>
          <w:sz w:val="28"/>
          <w:szCs w:val="28"/>
        </w:rPr>
        <w:lastRenderedPageBreak/>
        <w:t>whose living conditions make them easy prey for exploitation, such as children, migrants and women.</w:t>
      </w:r>
    </w:p>
    <w:p w14:paraId="69163400"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 xml:space="preserve">The inequality gap within countries and in the international order, deepens the burden of the crisis on families in developing countries and their natural resources. The </w:t>
      </w:r>
      <w:r>
        <w:rPr>
          <w:sz w:val="28"/>
          <w:szCs w:val="28"/>
        </w:rPr>
        <w:t>urge</w:t>
      </w:r>
      <w:r>
        <w:rPr>
          <w:color w:val="000000"/>
          <w:sz w:val="28"/>
          <w:szCs w:val="28"/>
        </w:rPr>
        <w:t xml:space="preserve"> to obtain foreign investment, under more restrictive conditions, accelerates the flexibility of regulations for transnational companies that affect the territories of communities, mainly rural ones, and generate greater pressure from economic actors on national legislation and the mechanisms of public regulation and corporate transparency. In this context, the crisis helps to hide the historical marginalization of indigenous peoples, Afro-descendants and women; and generates pressure on the political and civil rights of social organizations that demand measures of equality and non-discrimination. </w:t>
      </w:r>
    </w:p>
    <w:p w14:paraId="13D5D299"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The current crisis has deepened the institutional weaknesses that generated discrimination, dependency and social marginalization. In this new context of crisis, the peoples of the Global South need to promote structural changes in the legal and economic regime to prevent the public policy of the crisis from increasing inequalities and historical gaps.</w:t>
      </w:r>
    </w:p>
    <w:p w14:paraId="0CFCEEF5" w14:textId="77777777" w:rsidR="00F46AC0" w:rsidRDefault="00F46AC0"/>
    <w:p w14:paraId="5E67E965" w14:textId="77777777" w:rsidR="00F46AC0" w:rsidRDefault="003E76CD">
      <w:pPr>
        <w:pStyle w:val="Heading1"/>
        <w:shd w:val="clear" w:color="auto" w:fill="D0CECE"/>
        <w:spacing w:before="0"/>
        <w:rPr>
          <w:b/>
        </w:rPr>
      </w:pPr>
      <w:bookmarkStart w:id="1" w:name="_heading=h.30j0zll" w:colFirst="0" w:colLast="0"/>
      <w:bookmarkEnd w:id="1"/>
      <w:r>
        <w:rPr>
          <w:rFonts w:ascii="Calibri" w:eastAsia="Calibri" w:hAnsi="Calibri" w:cs="Calibri"/>
          <w:b/>
          <w:color w:val="000000"/>
        </w:rPr>
        <w:t>General objective </w:t>
      </w:r>
    </w:p>
    <w:p w14:paraId="5371B0F7" w14:textId="77777777" w:rsidR="00F46AC0" w:rsidRDefault="00F46AC0"/>
    <w:p w14:paraId="4B9ED570"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promotes a socially just and economically sustainable solution to the health crisis, focused on the reform of fiscal, financial and labor policy, which puts at the center the realization of human rights and the non-discrimination of historically disadvantaged groups such as indigenous peoples, Afro-descendants, women and impoverished families.</w:t>
      </w:r>
    </w:p>
    <w:p w14:paraId="276EFE22" w14:textId="77777777" w:rsidR="00F46AC0" w:rsidRDefault="00F46AC0"/>
    <w:p w14:paraId="68182D06" w14:textId="77777777" w:rsidR="00F46AC0" w:rsidRDefault="003E76CD">
      <w:pPr>
        <w:pStyle w:val="Heading1"/>
        <w:shd w:val="clear" w:color="auto" w:fill="D0CECE"/>
        <w:spacing w:before="0"/>
        <w:rPr>
          <w:b/>
        </w:rPr>
      </w:pPr>
      <w:bookmarkStart w:id="2" w:name="_heading=h.1fob9te" w:colFirst="0" w:colLast="0"/>
      <w:bookmarkEnd w:id="2"/>
      <w:r>
        <w:rPr>
          <w:rFonts w:ascii="Calibri" w:eastAsia="Calibri" w:hAnsi="Calibri" w:cs="Calibri"/>
          <w:b/>
          <w:color w:val="000000"/>
        </w:rPr>
        <w:t>Specific objectives</w:t>
      </w:r>
    </w:p>
    <w:p w14:paraId="028434BF" w14:textId="77777777" w:rsidR="00F46AC0" w:rsidRDefault="00F46AC0"/>
    <w:p w14:paraId="24E836A4"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b/>
          <w:color w:val="000000"/>
          <w:sz w:val="28"/>
          <w:szCs w:val="28"/>
        </w:rPr>
        <w:t>OB1.</w:t>
      </w:r>
      <w:r>
        <w:rPr>
          <w:color w:val="000000"/>
          <w:sz w:val="28"/>
          <w:szCs w:val="28"/>
        </w:rPr>
        <w:t xml:space="preserve"> Contribute to increasing public accountability and good governance at the national and international levels, in order to promote greater domestic resource mobilization (DRM), improve debt management and reduce illicit financial flows (IFF).</w:t>
      </w:r>
    </w:p>
    <w:p w14:paraId="7B84EE58"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b/>
          <w:color w:val="000000"/>
          <w:sz w:val="28"/>
          <w:szCs w:val="28"/>
        </w:rPr>
        <w:t>OB2.</w:t>
      </w:r>
      <w:r>
        <w:rPr>
          <w:color w:val="000000"/>
          <w:sz w:val="28"/>
          <w:szCs w:val="28"/>
        </w:rPr>
        <w:t xml:space="preserve"> Promote Decent Work with emphasis on the fight against the worst forms of labor exploitation such as child labor and contemporary forms analogous to slavery that mainly affect indigenous, migrant and Afro-descendant communities.</w:t>
      </w:r>
    </w:p>
    <w:p w14:paraId="35B8A2BA" w14:textId="77777777" w:rsidR="005E1DA6" w:rsidRPr="00AE111B" w:rsidRDefault="003E76CD" w:rsidP="00AE111B">
      <w:pPr>
        <w:pBdr>
          <w:top w:val="nil"/>
          <w:left w:val="nil"/>
          <w:bottom w:val="nil"/>
          <w:right w:val="nil"/>
          <w:between w:val="nil"/>
        </w:pBdr>
        <w:spacing w:line="240" w:lineRule="auto"/>
        <w:jc w:val="both"/>
        <w:rPr>
          <w:color w:val="000000"/>
          <w:sz w:val="28"/>
          <w:szCs w:val="28"/>
        </w:rPr>
      </w:pPr>
      <w:r w:rsidRPr="00AE111B">
        <w:rPr>
          <w:color w:val="000000"/>
          <w:sz w:val="28"/>
          <w:szCs w:val="28"/>
        </w:rPr>
        <w:lastRenderedPageBreak/>
        <w:t>OB3.</w:t>
      </w:r>
      <w:r>
        <w:rPr>
          <w:color w:val="000000"/>
          <w:sz w:val="28"/>
          <w:szCs w:val="28"/>
        </w:rPr>
        <w:t xml:space="preserve"> </w:t>
      </w:r>
      <w:r w:rsidR="005E1DA6" w:rsidRPr="00AE111B">
        <w:rPr>
          <w:color w:val="000000"/>
          <w:sz w:val="28"/>
          <w:szCs w:val="28"/>
        </w:rPr>
        <w:t>Strengthen indigenous communities, peoples and nationalities, particularly rural women, within the framework of the 2030 Agenda goals, including the protection of their livelihoods and the rights of nature, as well as the alternatives of sustainable development that rescue the plurinationality and the forms of ecological and community economy.</w:t>
      </w:r>
    </w:p>
    <w:p w14:paraId="07477DAF" w14:textId="5E31F1FB" w:rsidR="00F46AC0" w:rsidRDefault="00F46AC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AD5A52" w14:textId="77777777" w:rsidR="00F46AC0" w:rsidRDefault="00F46AC0">
      <w:bookmarkStart w:id="3" w:name="_heading=h.3znysh7" w:colFirst="0" w:colLast="0"/>
      <w:bookmarkEnd w:id="3"/>
    </w:p>
    <w:p w14:paraId="016EDB07" w14:textId="77777777" w:rsidR="00F46AC0" w:rsidRDefault="003E76CD">
      <w:pPr>
        <w:pStyle w:val="Heading1"/>
        <w:shd w:val="clear" w:color="auto" w:fill="D0CECE"/>
        <w:spacing w:before="0"/>
        <w:rPr>
          <w:b/>
        </w:rPr>
      </w:pPr>
      <w:bookmarkStart w:id="4" w:name="_heading=h.2et92p0" w:colFirst="0" w:colLast="0"/>
      <w:bookmarkEnd w:id="4"/>
      <w:r>
        <w:rPr>
          <w:rFonts w:ascii="Calibri" w:eastAsia="Calibri" w:hAnsi="Calibri" w:cs="Calibri"/>
          <w:b/>
          <w:color w:val="000000"/>
        </w:rPr>
        <w:t>Summary of the plan´s action</w:t>
      </w:r>
    </w:p>
    <w:p w14:paraId="14D549DA" w14:textId="77777777" w:rsidR="00F46AC0" w:rsidRDefault="00F46AC0">
      <w:pPr>
        <w:spacing w:after="240"/>
      </w:pPr>
    </w:p>
    <w:tbl>
      <w:tblPr>
        <w:tblStyle w:val="a"/>
        <w:tblW w:w="9487" w:type="dxa"/>
        <w:tblInd w:w="0" w:type="dxa"/>
        <w:tblLayout w:type="fixed"/>
        <w:tblLook w:val="0400" w:firstRow="0" w:lastRow="0" w:firstColumn="0" w:lastColumn="0" w:noHBand="0" w:noVBand="1"/>
      </w:tblPr>
      <w:tblGrid>
        <w:gridCol w:w="2167"/>
        <w:gridCol w:w="3601"/>
        <w:gridCol w:w="3719"/>
      </w:tblGrid>
      <w:tr w:rsidR="00F46AC0" w14:paraId="2641D69B" w14:textId="77777777">
        <w:tc>
          <w:tcPr>
            <w:tcW w:w="2167" w:type="dxa"/>
            <w:tcBorders>
              <w:top w:val="single" w:sz="4" w:space="0" w:color="7F7F7F"/>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57EED69" w14:textId="77777777" w:rsidR="00F46AC0" w:rsidRDefault="003E76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4"/>
                <w:szCs w:val="24"/>
              </w:rPr>
              <w:t>PROGRAM</w:t>
            </w:r>
          </w:p>
        </w:tc>
        <w:tc>
          <w:tcPr>
            <w:tcW w:w="3601" w:type="dxa"/>
            <w:tcBorders>
              <w:top w:val="single" w:sz="4" w:space="0" w:color="7F7F7F"/>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166C9D9" w14:textId="77777777" w:rsidR="00F46AC0" w:rsidRDefault="003E76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4"/>
                <w:szCs w:val="24"/>
              </w:rPr>
              <w:t>SUMMARY STRATEGY </w:t>
            </w:r>
          </w:p>
        </w:tc>
        <w:tc>
          <w:tcPr>
            <w:tcW w:w="3719" w:type="dxa"/>
            <w:tcBorders>
              <w:top w:val="single" w:sz="4" w:space="0" w:color="7F7F7F"/>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5F5A4CD1" w14:textId="77777777" w:rsidR="00F46AC0" w:rsidRDefault="003E76C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sz w:val="24"/>
                <w:szCs w:val="24"/>
              </w:rPr>
              <w:t>REGIONAL / GLOBAL ARTICULATION</w:t>
            </w:r>
          </w:p>
        </w:tc>
      </w:tr>
      <w:tr w:rsidR="00F46AC0" w14:paraId="17664C64" w14:textId="77777777">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2ADBB" w14:textId="77777777"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P1. Tax justice and financing for peoples and human rights</w:t>
            </w:r>
          </w:p>
        </w:tc>
        <w:tc>
          <w:tcPr>
            <w:tcW w:w="3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CC55" w14:textId="77777777"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(1)</w:t>
            </w:r>
            <w:r>
              <w:rPr>
                <w:b/>
                <w:color w:val="000000"/>
                <w:sz w:val="24"/>
                <w:szCs w:val="24"/>
              </w:rPr>
              <w:t xml:space="preserve"> </w:t>
            </w:r>
            <w:r>
              <w:rPr>
                <w:color w:val="000000"/>
                <w:sz w:val="24"/>
                <w:szCs w:val="24"/>
              </w:rPr>
              <w:t>We monitor the impact of public debt and fiscal policy on human rights. (2) We generate information with proposals to improve the mobilization of fairer resources to face the global health and economic crisis. (3) We prepare lawsuits to litigate in defense of the interests of the peoples. (4) Strengthen the Indigenous Working Group for Tax Justice and Empower civil society on Tax and Financial Justice. (5) Generate international actions in multilateral spaces of governments and in civil society networks.</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E93D9" w14:textId="77777777"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 xml:space="preserve">(1) Strengthen the advocacy process for Monterrey +20. (2) Maintain our place in the IMF regional consultation tables and participate in the annual meeting, support advocacy activities. (3) Participation in virtual events of the C20, UNCTAD XV, CEPAL, ECOSOC, OECD, FACTI. (4) Strengthen membership in </w:t>
            </w:r>
            <w:proofErr w:type="spellStart"/>
            <w:r>
              <w:rPr>
                <w:color w:val="000000"/>
                <w:sz w:val="24"/>
                <w:szCs w:val="24"/>
              </w:rPr>
              <w:t>Latindadd</w:t>
            </w:r>
            <w:proofErr w:type="spellEnd"/>
            <w:r>
              <w:rPr>
                <w:color w:val="000000"/>
                <w:sz w:val="24"/>
                <w:szCs w:val="24"/>
              </w:rPr>
              <w:t xml:space="preserve"> and the Latin American Tax Justice Network, the Latin American Extractive Industries Network and the ESCR-Net. (5) Strengthen alliance for good global debt governance, mobilization of internal resources and elimination of FFIs.</w:t>
            </w:r>
          </w:p>
          <w:p w14:paraId="26EAC3CD" w14:textId="77777777" w:rsidR="00F46AC0" w:rsidRDefault="00F46AC0"/>
        </w:tc>
      </w:tr>
      <w:tr w:rsidR="00F46AC0" w14:paraId="76B1522E" w14:textId="77777777">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65A7" w14:textId="77777777"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t>P2. Decent work and elimination of the worst forms of labor exploitation, including child labor and modern slavery</w:t>
            </w:r>
          </w:p>
          <w:p w14:paraId="2D81A2E4" w14:textId="77777777" w:rsidR="00F46AC0" w:rsidRDefault="00F46AC0"/>
        </w:tc>
        <w:tc>
          <w:tcPr>
            <w:tcW w:w="3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2DBE5" w14:textId="77777777"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(1)</w:t>
            </w:r>
            <w:r>
              <w:rPr>
                <w:b/>
                <w:color w:val="000000"/>
                <w:sz w:val="24"/>
                <w:szCs w:val="24"/>
              </w:rPr>
              <w:t xml:space="preserve"> </w:t>
            </w:r>
            <w:r>
              <w:rPr>
                <w:color w:val="000000"/>
                <w:sz w:val="24"/>
                <w:szCs w:val="24"/>
              </w:rPr>
              <w:t xml:space="preserve">We litigate in the courts of justice to defend working families in the national labor regime and particularly in cases related to Afro-descendant communities and indigenous peoples. (2) We prepare legislative and public policy proposals in consultation with those affected. (3) We strengthen grassroots organizations of women workers. </w:t>
            </w:r>
            <w:r>
              <w:rPr>
                <w:color w:val="000000"/>
                <w:sz w:val="24"/>
                <w:szCs w:val="24"/>
              </w:rPr>
              <w:lastRenderedPageBreak/>
              <w:t>(4) We investigate and carry out awareness campaigns on the impact of labor policy on the rights of families. (5) We articulate local workers with the Internal Advisory Councils of the Andean countries and the European Union. (6) We monitor compliance with labor rights.</w:t>
            </w:r>
          </w:p>
        </w:tc>
        <w:tc>
          <w:tcPr>
            <w:tcW w:w="3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ABC94" w14:textId="77777777"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lastRenderedPageBreak/>
              <w:t xml:space="preserve">(1) We provide feedback with reports to the office of the International Labor Organization (ILO). (2) We promote regional participation in the consultation mechanisms of the Multiparty Trade Agreement between the European Union and Ecuador, Peru and Colombia. (3) We use the special mechanisms of the United Nations to make complaints and </w:t>
            </w:r>
            <w:r>
              <w:rPr>
                <w:color w:val="000000"/>
                <w:sz w:val="24"/>
                <w:szCs w:val="24"/>
              </w:rPr>
              <w:lastRenderedPageBreak/>
              <w:t>reports about the impact of public policy on the human rights of workers. (4) Articulate national initiatives to the Central Trade Union of the Americas (CSA / ITUC) and the Public Services International (ISP).</w:t>
            </w:r>
          </w:p>
        </w:tc>
      </w:tr>
      <w:tr w:rsidR="00F46AC0" w14:paraId="18F35B20" w14:textId="77777777">
        <w:tc>
          <w:tcPr>
            <w:tcW w:w="2167" w:type="dxa"/>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tcPr>
          <w:p w14:paraId="0BAA9571" w14:textId="148B576C"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4"/>
                <w:szCs w:val="24"/>
              </w:rPr>
              <w:lastRenderedPageBreak/>
              <w:t xml:space="preserve">P3. </w:t>
            </w:r>
            <w:r w:rsidR="00965B4A" w:rsidRPr="00965B4A">
              <w:rPr>
                <w:b/>
                <w:color w:val="000000"/>
                <w:sz w:val="24"/>
                <w:szCs w:val="24"/>
              </w:rPr>
              <w:t>Indigenous peoples and women for the defense of life</w:t>
            </w:r>
          </w:p>
        </w:tc>
        <w:tc>
          <w:tcPr>
            <w:tcW w:w="3601" w:type="dxa"/>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tcPr>
          <w:p w14:paraId="2A33C4BA" w14:textId="77777777"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(1) Promote training processes for indigenous women on community and political participation.</w:t>
            </w:r>
            <w:r>
              <w:rPr>
                <w:rFonts w:ascii="Times New Roman" w:eastAsia="Times New Roman" w:hAnsi="Times New Roman" w:cs="Times New Roman"/>
                <w:color w:val="000000"/>
                <w:sz w:val="24"/>
                <w:szCs w:val="24"/>
              </w:rPr>
              <w:t xml:space="preserve"> (2) </w:t>
            </w:r>
            <w:r>
              <w:rPr>
                <w:color w:val="000000"/>
                <w:sz w:val="24"/>
                <w:szCs w:val="24"/>
              </w:rPr>
              <w:t>Generate information on the impact of extractive industries on peoples and nationalities.</w:t>
            </w:r>
            <w:r>
              <w:rPr>
                <w:rFonts w:ascii="Times New Roman" w:eastAsia="Times New Roman" w:hAnsi="Times New Roman" w:cs="Times New Roman"/>
                <w:color w:val="000000"/>
                <w:sz w:val="24"/>
                <w:szCs w:val="24"/>
              </w:rPr>
              <w:t xml:space="preserve"> (3) </w:t>
            </w:r>
            <w:r>
              <w:rPr>
                <w:color w:val="000000"/>
                <w:sz w:val="24"/>
                <w:szCs w:val="24"/>
              </w:rPr>
              <w:t>Accompany the processes of preparing tax justice proposals to avoid the impact on the rights of indigenous peoples and Afro-descendants.</w:t>
            </w:r>
            <w:r>
              <w:rPr>
                <w:rFonts w:ascii="Times New Roman" w:eastAsia="Times New Roman" w:hAnsi="Times New Roman" w:cs="Times New Roman"/>
                <w:color w:val="000000"/>
                <w:sz w:val="24"/>
                <w:szCs w:val="24"/>
              </w:rPr>
              <w:t xml:space="preserve"> (4) </w:t>
            </w:r>
            <w:r>
              <w:rPr>
                <w:color w:val="000000"/>
                <w:sz w:val="24"/>
                <w:szCs w:val="24"/>
              </w:rPr>
              <w:t>We articulate local organizations with regional networks of indigenous organizations and other civil society organizations.</w:t>
            </w:r>
          </w:p>
        </w:tc>
        <w:tc>
          <w:tcPr>
            <w:tcW w:w="3719" w:type="dxa"/>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tcPr>
          <w:p w14:paraId="1F0EE1A6" w14:textId="77777777" w:rsidR="00F46AC0" w:rsidRDefault="003E76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4"/>
                <w:szCs w:val="24"/>
              </w:rPr>
              <w:t>(1) Contribute to the strengthening of the Pan-Amazon Social Forum (Chapter of the World Social Forum). (2) Generate spaces for incidence in ECLAC. (3) Activate mechanisms by Prior Consultation of ILO Convention 179. (4) Use special mechanisms provided for in the United Nations. (5) Articulate agenda with the Confederation of Indigenous Organizations of the Amazon - COICA.</w:t>
            </w:r>
          </w:p>
        </w:tc>
      </w:tr>
    </w:tbl>
    <w:p w14:paraId="4AFB887B" w14:textId="77777777" w:rsidR="00F46AC0" w:rsidRDefault="003E76CD">
      <w:r>
        <w:br/>
      </w:r>
      <w:r>
        <w:rPr>
          <w:color w:val="2E75B5"/>
          <w:sz w:val="32"/>
          <w:szCs w:val="32"/>
        </w:rPr>
        <w:br/>
      </w:r>
    </w:p>
    <w:p w14:paraId="2EAFB6D1" w14:textId="77777777" w:rsidR="00F46AC0" w:rsidRDefault="003E76CD">
      <w:pPr>
        <w:pStyle w:val="Heading1"/>
        <w:shd w:val="clear" w:color="auto" w:fill="D0CECE"/>
        <w:rPr>
          <w:rFonts w:ascii="Calibri" w:eastAsia="Calibri" w:hAnsi="Calibri" w:cs="Calibri"/>
          <w:b/>
          <w:color w:val="000000"/>
        </w:rPr>
      </w:pPr>
      <w:bookmarkStart w:id="5" w:name="_heading=h.tyjcwt" w:colFirst="0" w:colLast="0"/>
      <w:bookmarkEnd w:id="5"/>
      <w:r>
        <w:rPr>
          <w:rFonts w:ascii="Calibri" w:eastAsia="Calibri" w:hAnsi="Calibri" w:cs="Calibri"/>
          <w:b/>
          <w:color w:val="000000"/>
        </w:rPr>
        <w:t>PROGRAM 1. Fiscal justice and financing for peoples and human rights</w:t>
      </w:r>
    </w:p>
    <w:p w14:paraId="26054B7D" w14:textId="77777777" w:rsidR="00F46AC0" w:rsidRDefault="00F46AC0"/>
    <w:p w14:paraId="342DD2E7" w14:textId="77777777" w:rsidR="00F46AC0" w:rsidRDefault="003E76CD">
      <w:pPr>
        <w:pStyle w:val="Heading1"/>
        <w:shd w:val="clear" w:color="auto" w:fill="D9D9D9"/>
      </w:pPr>
      <w:bookmarkStart w:id="6" w:name="_heading=h.3dy6vkm" w:colFirst="0" w:colLast="0"/>
      <w:bookmarkEnd w:id="6"/>
      <w:r>
        <w:rPr>
          <w:rFonts w:ascii="Calibri" w:eastAsia="Calibri" w:hAnsi="Calibri" w:cs="Calibri"/>
          <w:color w:val="000000"/>
        </w:rPr>
        <w:t>P1. Outcome</w:t>
      </w:r>
    </w:p>
    <w:p w14:paraId="5D00AF40" w14:textId="77777777" w:rsidR="00F46AC0" w:rsidRDefault="00F46AC0"/>
    <w:p w14:paraId="7E500117"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At the end of the action, a national and international network of civil society leads initiatives aimed at guaranteeing public responsibility and good governance in internal resource mobilization (IRM), management of public debt and reduction of illicit financial flows, with special emphasis on gender equity and indigenous peoples. </w:t>
      </w:r>
    </w:p>
    <w:p w14:paraId="5E46BD33" w14:textId="77777777" w:rsidR="00F46AC0" w:rsidRDefault="003E76CD">
      <w:pPr>
        <w:pStyle w:val="Heading1"/>
        <w:shd w:val="clear" w:color="auto" w:fill="D9D9D9"/>
      </w:pPr>
      <w:bookmarkStart w:id="7" w:name="_heading=h.1t3h5sf" w:colFirst="0" w:colLast="0"/>
      <w:bookmarkEnd w:id="7"/>
      <w:r>
        <w:rPr>
          <w:rFonts w:ascii="Calibri" w:eastAsia="Calibri" w:hAnsi="Calibri" w:cs="Calibri"/>
          <w:color w:val="000000"/>
        </w:rPr>
        <w:t>P1. Strategy</w:t>
      </w:r>
    </w:p>
    <w:p w14:paraId="5AD53274" w14:textId="77777777" w:rsidR="00F46AC0" w:rsidRDefault="00F46AC0"/>
    <w:p w14:paraId="3FFD7FAE" w14:textId="77777777" w:rsidR="00F46AC0" w:rsidRDefault="003E76CD">
      <w:pPr>
        <w:numPr>
          <w:ilvl w:val="0"/>
          <w:numId w:val="12"/>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lastRenderedPageBreak/>
        <w:t>Increase the capacity of civil society organizations (CSOs) to engage in evidence-based advocacy on MIR, IFFs and debt management.</w:t>
      </w:r>
    </w:p>
    <w:p w14:paraId="7B18137E" w14:textId="77777777" w:rsidR="00F46AC0" w:rsidRDefault="003E76CD">
      <w:pPr>
        <w:numPr>
          <w:ilvl w:val="0"/>
          <w:numId w:val="12"/>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Increase public awareness, participation, and ownership of fiscal policy, with emphasis on strengthening the Indigenous Task Force on Tax Justice.</w:t>
      </w:r>
    </w:p>
    <w:p w14:paraId="65B0CE72" w14:textId="77777777" w:rsidR="00F46AC0" w:rsidRDefault="003E76CD">
      <w:pPr>
        <w:numPr>
          <w:ilvl w:val="0"/>
          <w:numId w:val="12"/>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Influence national and international policy makers, including women.</w:t>
      </w:r>
    </w:p>
    <w:p w14:paraId="4AECC70D" w14:textId="77777777" w:rsidR="00F46AC0" w:rsidRDefault="003E76CD">
      <w:pPr>
        <w:numPr>
          <w:ilvl w:val="0"/>
          <w:numId w:val="12"/>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Prepare to act at Monterrey + 20, which has become a key moment for intergovernmental decisions.</w:t>
      </w:r>
    </w:p>
    <w:p w14:paraId="789D1D2E" w14:textId="77777777" w:rsidR="00F46AC0" w:rsidRDefault="003E76CD">
      <w:pPr>
        <w:numPr>
          <w:ilvl w:val="0"/>
          <w:numId w:val="12"/>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Influence multilateral spaces such as the annual meetings of the IMF, C20, UNCTAD XV, CEPAL, ECOSOC, OECD, FACTI.</w:t>
      </w:r>
    </w:p>
    <w:p w14:paraId="3E755749" w14:textId="77777777" w:rsidR="00F46AC0" w:rsidRDefault="003E76CD">
      <w:pPr>
        <w:numPr>
          <w:ilvl w:val="0"/>
          <w:numId w:val="12"/>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Use the international human rights instruments of the United Nations and the Inter-American Court of Human Rights (IACHR). </w:t>
      </w:r>
    </w:p>
    <w:p w14:paraId="36A262D0" w14:textId="77777777" w:rsidR="00F46AC0" w:rsidRDefault="003E76CD">
      <w:pPr>
        <w:numPr>
          <w:ilvl w:val="0"/>
          <w:numId w:val="12"/>
        </w:numPr>
        <w:pBdr>
          <w:top w:val="nil"/>
          <w:left w:val="nil"/>
          <w:bottom w:val="nil"/>
          <w:right w:val="nil"/>
          <w:between w:val="nil"/>
        </w:pBdr>
        <w:spacing w:line="240" w:lineRule="auto"/>
        <w:ind w:left="1418" w:hanging="1418"/>
        <w:jc w:val="both"/>
        <w:rPr>
          <w:color w:val="000000"/>
          <w:sz w:val="28"/>
          <w:szCs w:val="28"/>
        </w:rPr>
      </w:pPr>
      <w:r>
        <w:rPr>
          <w:color w:val="000000"/>
          <w:sz w:val="28"/>
          <w:szCs w:val="28"/>
        </w:rPr>
        <w:t>Manage efficiently and successfully the actions of the projects linked to the implementation of this program.</w:t>
      </w:r>
    </w:p>
    <w:p w14:paraId="0EB5907E" w14:textId="77777777" w:rsidR="00F46AC0" w:rsidRDefault="003E76CD">
      <w:pPr>
        <w:pStyle w:val="Heading1"/>
        <w:shd w:val="clear" w:color="auto" w:fill="D9D9D9"/>
        <w:rPr>
          <w:rFonts w:ascii="Times New Roman" w:eastAsia="Times New Roman" w:hAnsi="Times New Roman" w:cs="Times New Roman"/>
          <w:color w:val="000000"/>
          <w:sz w:val="48"/>
          <w:szCs w:val="48"/>
        </w:rPr>
      </w:pPr>
      <w:bookmarkStart w:id="8" w:name="_heading=h.4d34og8" w:colFirst="0" w:colLast="0"/>
      <w:bookmarkEnd w:id="8"/>
      <w:r>
        <w:rPr>
          <w:rFonts w:ascii="Calibri" w:eastAsia="Calibri" w:hAnsi="Calibri" w:cs="Calibri"/>
          <w:color w:val="000000"/>
        </w:rPr>
        <w:t>P1. Actions</w:t>
      </w:r>
    </w:p>
    <w:p w14:paraId="6674FDD3" w14:textId="77777777" w:rsidR="00F46AC0" w:rsidRDefault="00F46AC0"/>
    <w:p w14:paraId="313A6F81"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Develop a framework for monitoring and accountability of the public fiscal, debt and FFI.</w:t>
      </w:r>
    </w:p>
    <w:p w14:paraId="29D47843"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Carry out a citizen oversight of the public debt.</w:t>
      </w:r>
    </w:p>
    <w:p w14:paraId="5716785B"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Contribute to the development of a Development Financing Monitoring platform.</w:t>
      </w:r>
    </w:p>
    <w:p w14:paraId="141428FB"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Contribute to the preparation of global recommendations for fiscal policy and financing.</w:t>
      </w:r>
    </w:p>
    <w:p w14:paraId="6474EA91"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Compendium of monitoring and accountability tools.</w:t>
      </w:r>
    </w:p>
    <w:p w14:paraId="74579E28"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Carry out a case study on "Impact of IMF measures on human rights"</w:t>
      </w:r>
    </w:p>
    <w:p w14:paraId="605B4A6F"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Regional participation plan.</w:t>
      </w:r>
    </w:p>
    <w:p w14:paraId="29435F5D"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Organize a debate of CSOs (indigenous peoples, women, workers).</w:t>
      </w:r>
    </w:p>
    <w:p w14:paraId="18AE40DD"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Two national capacity building workshops.</w:t>
      </w:r>
    </w:p>
    <w:p w14:paraId="6FFB1C19"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Produce videos to empower the population on economic justice.</w:t>
      </w:r>
    </w:p>
    <w:p w14:paraId="0F71E5AB"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Hold conferences.</w:t>
      </w:r>
    </w:p>
    <w:p w14:paraId="1F848AE5"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 xml:space="preserve">Regular updates of the </w:t>
      </w:r>
      <w:proofErr w:type="spellStart"/>
      <w:r>
        <w:rPr>
          <w:color w:val="000000"/>
          <w:sz w:val="28"/>
          <w:szCs w:val="28"/>
        </w:rPr>
        <w:t>FfD</w:t>
      </w:r>
      <w:proofErr w:type="spellEnd"/>
      <w:r>
        <w:rPr>
          <w:color w:val="000000"/>
          <w:sz w:val="28"/>
          <w:szCs w:val="28"/>
        </w:rPr>
        <w:t xml:space="preserve"> monitoring platform.</w:t>
      </w:r>
    </w:p>
    <w:p w14:paraId="3AD12864"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Contribute to a general strategy to promote economic justice at the international level.</w:t>
      </w:r>
    </w:p>
    <w:p w14:paraId="05075CD3" w14:textId="77777777" w:rsidR="00F46AC0" w:rsidRDefault="003E76CD">
      <w:pPr>
        <w:numPr>
          <w:ilvl w:val="0"/>
          <w:numId w:val="14"/>
        </w:numPr>
        <w:pBdr>
          <w:top w:val="nil"/>
          <w:left w:val="nil"/>
          <w:bottom w:val="nil"/>
          <w:right w:val="nil"/>
          <w:between w:val="nil"/>
        </w:pBdr>
        <w:spacing w:after="0" w:line="240" w:lineRule="auto"/>
        <w:ind w:left="1418" w:hanging="1418"/>
        <w:jc w:val="both"/>
        <w:rPr>
          <w:color w:val="000000"/>
          <w:sz w:val="28"/>
          <w:szCs w:val="28"/>
        </w:rPr>
      </w:pPr>
      <w:r>
        <w:rPr>
          <w:color w:val="000000"/>
          <w:sz w:val="28"/>
          <w:szCs w:val="28"/>
        </w:rPr>
        <w:t>Joint signature letter from CSOs.</w:t>
      </w:r>
    </w:p>
    <w:p w14:paraId="0680ABA0" w14:textId="77777777" w:rsidR="00F46AC0" w:rsidRDefault="003E76CD">
      <w:pPr>
        <w:numPr>
          <w:ilvl w:val="0"/>
          <w:numId w:val="14"/>
        </w:numPr>
        <w:pBdr>
          <w:top w:val="nil"/>
          <w:left w:val="nil"/>
          <w:bottom w:val="nil"/>
          <w:right w:val="nil"/>
          <w:between w:val="nil"/>
        </w:pBdr>
        <w:spacing w:line="240" w:lineRule="auto"/>
        <w:ind w:left="1418" w:hanging="1418"/>
        <w:jc w:val="both"/>
        <w:rPr>
          <w:color w:val="000000"/>
          <w:sz w:val="28"/>
          <w:szCs w:val="28"/>
        </w:rPr>
      </w:pPr>
      <w:r>
        <w:rPr>
          <w:color w:val="000000"/>
          <w:sz w:val="28"/>
          <w:szCs w:val="28"/>
        </w:rPr>
        <w:t>Report on compliance with international commitments on DRM, IFF and debt management.</w:t>
      </w:r>
    </w:p>
    <w:p w14:paraId="1144C99B" w14:textId="77777777" w:rsidR="00F46AC0" w:rsidRDefault="00F46AC0">
      <w:pPr>
        <w:rPr>
          <w:rFonts w:ascii="Times New Roman" w:eastAsia="Times New Roman" w:hAnsi="Times New Roman" w:cs="Times New Roman"/>
          <w:sz w:val="24"/>
          <w:szCs w:val="24"/>
        </w:rPr>
      </w:pPr>
    </w:p>
    <w:p w14:paraId="16F706CB" w14:textId="77777777" w:rsidR="00F46AC0" w:rsidRDefault="003E76CD">
      <w:pPr>
        <w:pStyle w:val="Heading1"/>
        <w:shd w:val="clear" w:color="auto" w:fill="D0CECE"/>
        <w:spacing w:before="0"/>
        <w:rPr>
          <w:b/>
        </w:rPr>
      </w:pPr>
      <w:bookmarkStart w:id="9" w:name="_heading=h.2s8eyo1" w:colFirst="0" w:colLast="0"/>
      <w:bookmarkEnd w:id="9"/>
      <w:r>
        <w:rPr>
          <w:rFonts w:ascii="Calibri" w:eastAsia="Calibri" w:hAnsi="Calibri" w:cs="Calibri"/>
          <w:b/>
          <w:color w:val="000000"/>
        </w:rPr>
        <w:lastRenderedPageBreak/>
        <w:t>PROGRAM 2. Decent work and elimination of the worst forms of labor exploitation, including child labor and modern slavery</w:t>
      </w:r>
    </w:p>
    <w:p w14:paraId="1DCC582A" w14:textId="77777777" w:rsidR="00F46AC0" w:rsidRDefault="00F46AC0"/>
    <w:p w14:paraId="435F027F" w14:textId="77777777" w:rsidR="00F46AC0" w:rsidRDefault="003E76CD">
      <w:pPr>
        <w:pStyle w:val="Heading1"/>
        <w:shd w:val="clear" w:color="auto" w:fill="D0CECE"/>
        <w:spacing w:before="0"/>
      </w:pPr>
      <w:bookmarkStart w:id="10" w:name="_heading=h.17dp8vu" w:colFirst="0" w:colLast="0"/>
      <w:bookmarkEnd w:id="10"/>
      <w:r>
        <w:rPr>
          <w:rFonts w:ascii="Calibri" w:eastAsia="Calibri" w:hAnsi="Calibri" w:cs="Calibri"/>
          <w:color w:val="000000"/>
        </w:rPr>
        <w:t>P2. Outcome</w:t>
      </w:r>
    </w:p>
    <w:p w14:paraId="2EEFA7AA" w14:textId="77777777" w:rsidR="00F46AC0" w:rsidRDefault="00F46AC0"/>
    <w:p w14:paraId="3B000351"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Strengthened advocacy capacity of civil society organizations and the trade union movement, including the Domestic Consultative Groups (DCG) of Colombia, Ecuador and Peru, which allows promoting an internal and regional agenda of the fundamental conventions of the International Organization of Labor (</w:t>
      </w:r>
      <w:proofErr w:type="spellStart"/>
      <w:r>
        <w:rPr>
          <w:color w:val="000000"/>
          <w:sz w:val="28"/>
          <w:szCs w:val="28"/>
        </w:rPr>
        <w:t>Internacional</w:t>
      </w:r>
      <w:proofErr w:type="spellEnd"/>
      <w:r>
        <w:rPr>
          <w:color w:val="000000"/>
          <w:sz w:val="28"/>
          <w:szCs w:val="28"/>
        </w:rPr>
        <w:t xml:space="preserve"> de </w:t>
      </w:r>
      <w:proofErr w:type="spellStart"/>
      <w:r>
        <w:rPr>
          <w:color w:val="000000"/>
          <w:sz w:val="28"/>
          <w:szCs w:val="28"/>
        </w:rPr>
        <w:t>Servicios</w:t>
      </w:r>
      <w:proofErr w:type="spellEnd"/>
      <w:r>
        <w:rPr>
          <w:color w:val="000000"/>
          <w:sz w:val="28"/>
          <w:szCs w:val="28"/>
        </w:rPr>
        <w:t xml:space="preserve"> </w:t>
      </w:r>
      <w:proofErr w:type="spellStart"/>
      <w:r>
        <w:rPr>
          <w:color w:val="000000"/>
          <w:sz w:val="28"/>
          <w:szCs w:val="28"/>
        </w:rPr>
        <w:t>Públicos</w:t>
      </w:r>
      <w:proofErr w:type="spellEnd"/>
      <w:r>
        <w:rPr>
          <w:color w:val="000000"/>
          <w:sz w:val="28"/>
          <w:szCs w:val="28"/>
        </w:rPr>
        <w:t>-ISP) and other procedures of the international system of citizen participation.</w:t>
      </w:r>
    </w:p>
    <w:p w14:paraId="0A8C1D1C" w14:textId="77777777" w:rsidR="00F46AC0" w:rsidRDefault="003E76CD">
      <w:pPr>
        <w:pStyle w:val="Heading1"/>
        <w:shd w:val="clear" w:color="auto" w:fill="D0CECE"/>
        <w:spacing w:before="0"/>
      </w:pPr>
      <w:bookmarkStart w:id="11" w:name="_heading=h.3rdcrjn" w:colFirst="0" w:colLast="0"/>
      <w:bookmarkEnd w:id="11"/>
      <w:r>
        <w:rPr>
          <w:rFonts w:ascii="Calibri" w:eastAsia="Calibri" w:hAnsi="Calibri" w:cs="Calibri"/>
          <w:color w:val="000000"/>
        </w:rPr>
        <w:t>P2. Strategy</w:t>
      </w:r>
    </w:p>
    <w:p w14:paraId="3C45771D" w14:textId="77777777" w:rsidR="00F46AC0" w:rsidRDefault="003E76CD">
      <w:r>
        <w:br/>
      </w:r>
    </w:p>
    <w:p w14:paraId="4FF7795D" w14:textId="77777777" w:rsidR="00F46AC0" w:rsidRDefault="003E76CD">
      <w:pPr>
        <w:numPr>
          <w:ilvl w:val="0"/>
          <w:numId w:val="16"/>
        </w:numPr>
        <w:pBdr>
          <w:top w:val="nil"/>
          <w:left w:val="nil"/>
          <w:bottom w:val="nil"/>
          <w:right w:val="nil"/>
          <w:between w:val="nil"/>
        </w:pBdr>
        <w:spacing w:after="0" w:line="240" w:lineRule="auto"/>
        <w:ind w:left="1276" w:hanging="1276"/>
        <w:jc w:val="both"/>
        <w:rPr>
          <w:color w:val="000000"/>
          <w:sz w:val="28"/>
          <w:szCs w:val="28"/>
        </w:rPr>
      </w:pPr>
      <w:r>
        <w:rPr>
          <w:color w:val="000000"/>
          <w:sz w:val="28"/>
          <w:szCs w:val="28"/>
        </w:rPr>
        <w:t>Generate information and systematic monitoring regarding (</w:t>
      </w:r>
      <w:proofErr w:type="spellStart"/>
      <w:r>
        <w:rPr>
          <w:color w:val="000000"/>
          <w:sz w:val="28"/>
          <w:szCs w:val="28"/>
        </w:rPr>
        <w:t>i</w:t>
      </w:r>
      <w:proofErr w:type="spellEnd"/>
      <w:r>
        <w:rPr>
          <w:color w:val="000000"/>
          <w:sz w:val="28"/>
          <w:szCs w:val="28"/>
        </w:rPr>
        <w:t>) the compatibility of public policy with international labor (and environmental) standards; (ii) the implementation and effective compliance with them; and (iii) the existence of regressive socio-environmental policies.</w:t>
      </w:r>
    </w:p>
    <w:p w14:paraId="63F7B8DA" w14:textId="77777777" w:rsidR="00F46AC0" w:rsidRDefault="003E76CD">
      <w:pPr>
        <w:numPr>
          <w:ilvl w:val="0"/>
          <w:numId w:val="16"/>
        </w:numPr>
        <w:pBdr>
          <w:top w:val="nil"/>
          <w:left w:val="nil"/>
          <w:bottom w:val="nil"/>
          <w:right w:val="nil"/>
          <w:between w:val="nil"/>
        </w:pBdr>
        <w:spacing w:after="0" w:line="240" w:lineRule="auto"/>
        <w:ind w:left="1276" w:hanging="1276"/>
        <w:jc w:val="both"/>
        <w:rPr>
          <w:color w:val="000000"/>
          <w:sz w:val="28"/>
          <w:szCs w:val="28"/>
        </w:rPr>
      </w:pPr>
      <w:r>
        <w:rPr>
          <w:color w:val="000000"/>
          <w:sz w:val="28"/>
          <w:szCs w:val="28"/>
        </w:rPr>
        <w:t>Facilitate GCDs to meet periodically to jointly develop proposals to promote decent work and the protection of the environment, and to strengthen the agenda of the union movement and civil society, including indigenous peoples and women.</w:t>
      </w:r>
    </w:p>
    <w:p w14:paraId="317B7BC2" w14:textId="77777777" w:rsidR="00F46AC0" w:rsidRDefault="003E76CD">
      <w:pPr>
        <w:numPr>
          <w:ilvl w:val="0"/>
          <w:numId w:val="16"/>
        </w:numPr>
        <w:pBdr>
          <w:top w:val="nil"/>
          <w:left w:val="nil"/>
          <w:bottom w:val="nil"/>
          <w:right w:val="nil"/>
          <w:between w:val="nil"/>
        </w:pBdr>
        <w:spacing w:line="240" w:lineRule="auto"/>
        <w:ind w:left="1276" w:hanging="1276"/>
        <w:jc w:val="both"/>
        <w:rPr>
          <w:color w:val="000000"/>
          <w:sz w:val="28"/>
          <w:szCs w:val="28"/>
        </w:rPr>
      </w:pPr>
      <w:r>
        <w:rPr>
          <w:color w:val="000000"/>
          <w:sz w:val="28"/>
          <w:szCs w:val="28"/>
        </w:rPr>
        <w:t>Promote proposals and advocacy actions aimed at institutions and authorities in the Andean countries and in the European Union system.</w:t>
      </w:r>
    </w:p>
    <w:p w14:paraId="69477EEA" w14:textId="77777777" w:rsidR="00F46AC0" w:rsidRDefault="003E76CD">
      <w:pPr>
        <w:pStyle w:val="Heading1"/>
        <w:shd w:val="clear" w:color="auto" w:fill="D0CECE"/>
        <w:rPr>
          <w:rFonts w:ascii="Times New Roman" w:eastAsia="Times New Roman" w:hAnsi="Times New Roman" w:cs="Times New Roman"/>
          <w:color w:val="000000"/>
          <w:sz w:val="48"/>
          <w:szCs w:val="48"/>
        </w:rPr>
      </w:pPr>
      <w:bookmarkStart w:id="12" w:name="_heading=h.26in1rg" w:colFirst="0" w:colLast="0"/>
      <w:bookmarkEnd w:id="12"/>
      <w:r>
        <w:rPr>
          <w:rFonts w:ascii="Calibri" w:eastAsia="Calibri" w:hAnsi="Calibri" w:cs="Calibri"/>
          <w:color w:val="000000"/>
        </w:rPr>
        <w:t>P2. Actions</w:t>
      </w:r>
    </w:p>
    <w:p w14:paraId="76DCD51C" w14:textId="77777777" w:rsidR="00F46AC0" w:rsidRDefault="003E76CD">
      <w:r>
        <w:br/>
      </w:r>
    </w:p>
    <w:p w14:paraId="10E887EA"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An elaborate study that assesses the compatibility of public policy and international standards, including the fundamental conventions of the ILO and other international human rights standards.</w:t>
      </w:r>
    </w:p>
    <w:p w14:paraId="43B2CF7C"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 diagnosis made on the institutional capacity for the implementation of state actions regarding the protection and fulfillment of labor rights.</w:t>
      </w:r>
    </w:p>
    <w:p w14:paraId="3DCE99B8"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 systematization of documented cases of violation of labor rights pertinent to the commercial relationship between Colombia, Ecuador and Peru with the European Union.</w:t>
      </w:r>
    </w:p>
    <w:p w14:paraId="39EC013C"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lastRenderedPageBreak/>
        <w:t> A baseline on decent work, including institutional indicators on unionization rates by branch of economic activity linked to the EU-MCA.</w:t>
      </w:r>
    </w:p>
    <w:p w14:paraId="2DF82906"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An Andean observatory on decent work set up for Colombia, Ecuador and Peru that disseminates the studies and advocacy initiatives processed in the three countries.</w:t>
      </w:r>
    </w:p>
    <w:p w14:paraId="244A96EF"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 shadow report prepared on the impact of trade on sustainable development, for the annual evaluation of the European, Colombian, Ecuadorian and Peruvian GCDs, which serves as support for the annual evaluation of the ACM-EU.</w:t>
      </w:r>
    </w:p>
    <w:p w14:paraId="5C8D1ACD"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Three workshops implemented, by country, to share information and deepen knowledge about the fulfillment of commitments in the framework of the ACM-EU.</w:t>
      </w:r>
    </w:p>
    <w:p w14:paraId="2C4A0B5B"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 roadmap developed for the monitoring and implementation of advocacy initiatives under Title IX that strengthens the participation of DAG subgroups.</w:t>
      </w:r>
    </w:p>
    <w:p w14:paraId="2FA27694"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An event organized by civil society as a collateral to the official activities of the ACM-EU evaluation.</w:t>
      </w:r>
    </w:p>
    <w:p w14:paraId="06ABE16A"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At least ten coordination meetings of unions and other civil society organizations in the framework of Title IX activities.</w:t>
      </w:r>
    </w:p>
    <w:p w14:paraId="0AF3443A"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At least one legal action of union initiative, to defend labor rights within the framework of the commitments on sustainable development of the ACM-EU.</w:t>
      </w:r>
    </w:p>
    <w:p w14:paraId="318D18B2"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An elaborate public policy proposal to improve decent work.</w:t>
      </w:r>
    </w:p>
    <w:p w14:paraId="0CF94447"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  At least two events with public policy makers at national and EU level (with simultaneous interpretation in the latter case).</w:t>
      </w:r>
    </w:p>
    <w:p w14:paraId="51BD0294"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A public hearing in the legislative body. </w:t>
      </w:r>
    </w:p>
    <w:p w14:paraId="5B18B6BD"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At least six communication products disseminated through social networks, based on the reports prepared, half of which will show the differential impacts from a gender and multinational perspective. </w:t>
      </w:r>
    </w:p>
    <w:p w14:paraId="5E275BBB"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At least two videos produced by the organization to disseminate the studies carried out within the framework of the project, one of which will especially emphasize the differential impacts with respect to gender and the existing plurinationality. </w:t>
      </w:r>
    </w:p>
    <w:p w14:paraId="26F7046E" w14:textId="77777777" w:rsidR="00F46AC0" w:rsidRDefault="003E76CD">
      <w:pPr>
        <w:numPr>
          <w:ilvl w:val="0"/>
          <w:numId w:val="18"/>
        </w:numPr>
        <w:pBdr>
          <w:top w:val="nil"/>
          <w:left w:val="nil"/>
          <w:bottom w:val="nil"/>
          <w:right w:val="nil"/>
          <w:between w:val="nil"/>
        </w:pBdr>
        <w:spacing w:after="0" w:line="240" w:lineRule="auto"/>
        <w:ind w:left="1134" w:hanging="1145"/>
        <w:jc w:val="both"/>
        <w:rPr>
          <w:color w:val="000000"/>
          <w:sz w:val="28"/>
          <w:szCs w:val="28"/>
        </w:rPr>
      </w:pPr>
      <w:r>
        <w:rPr>
          <w:color w:val="000000"/>
          <w:sz w:val="28"/>
          <w:szCs w:val="28"/>
        </w:rPr>
        <w:t>At least one event for journalists from the national and community press.</w:t>
      </w:r>
    </w:p>
    <w:p w14:paraId="6D71AE39" w14:textId="77777777" w:rsidR="00F46AC0" w:rsidRDefault="003E76CD">
      <w:pPr>
        <w:numPr>
          <w:ilvl w:val="0"/>
          <w:numId w:val="18"/>
        </w:numPr>
        <w:pBdr>
          <w:top w:val="nil"/>
          <w:left w:val="nil"/>
          <w:bottom w:val="nil"/>
          <w:right w:val="nil"/>
          <w:between w:val="nil"/>
        </w:pBdr>
        <w:spacing w:line="240" w:lineRule="auto"/>
        <w:ind w:left="1134" w:hanging="1145"/>
        <w:jc w:val="both"/>
        <w:rPr>
          <w:color w:val="000000"/>
          <w:sz w:val="28"/>
          <w:szCs w:val="28"/>
        </w:rPr>
      </w:pPr>
      <w:r>
        <w:rPr>
          <w:color w:val="000000"/>
          <w:sz w:val="28"/>
          <w:szCs w:val="28"/>
        </w:rPr>
        <w:t>At least one event between the academy and the GCD.</w:t>
      </w:r>
    </w:p>
    <w:p w14:paraId="3D35BEBD" w14:textId="77777777" w:rsidR="00F46AC0" w:rsidRDefault="00F46AC0">
      <w:pPr>
        <w:rPr>
          <w:rFonts w:ascii="Times New Roman" w:eastAsia="Times New Roman" w:hAnsi="Times New Roman" w:cs="Times New Roman"/>
          <w:sz w:val="24"/>
          <w:szCs w:val="24"/>
        </w:rPr>
      </w:pPr>
    </w:p>
    <w:p w14:paraId="51E32037" w14:textId="648C3188" w:rsidR="00F46AC0" w:rsidRDefault="003E76CD">
      <w:pPr>
        <w:pStyle w:val="Heading1"/>
        <w:shd w:val="clear" w:color="auto" w:fill="D0CECE"/>
        <w:spacing w:before="0"/>
        <w:rPr>
          <w:b/>
        </w:rPr>
      </w:pPr>
      <w:bookmarkStart w:id="13" w:name="_heading=h.lnxbz9" w:colFirst="0" w:colLast="0"/>
      <w:bookmarkEnd w:id="13"/>
      <w:r>
        <w:rPr>
          <w:rFonts w:ascii="Calibri" w:eastAsia="Calibri" w:hAnsi="Calibri" w:cs="Calibri"/>
          <w:b/>
          <w:color w:val="000000"/>
        </w:rPr>
        <w:t xml:space="preserve">PROGRAM 3. </w:t>
      </w:r>
      <w:r w:rsidR="00965B4A" w:rsidRPr="00965B4A">
        <w:rPr>
          <w:rFonts w:ascii="Calibri" w:eastAsia="Calibri" w:hAnsi="Calibri" w:cs="Calibri"/>
          <w:b/>
          <w:color w:val="000000"/>
        </w:rPr>
        <w:t>Indigenous peoples and women for the defense of life</w:t>
      </w:r>
      <w:r w:rsidR="00965B4A">
        <w:rPr>
          <w:rFonts w:ascii="Calibri" w:eastAsia="Calibri" w:hAnsi="Calibri" w:cs="Calibri"/>
          <w:b/>
          <w:color w:val="000000"/>
        </w:rPr>
        <w:t xml:space="preserve"> </w:t>
      </w:r>
    </w:p>
    <w:p w14:paraId="1157C9BB" w14:textId="77777777" w:rsidR="00F46AC0" w:rsidRDefault="00F46AC0"/>
    <w:p w14:paraId="6FE2C60D" w14:textId="77777777" w:rsidR="00F46AC0" w:rsidRDefault="003E76CD">
      <w:pPr>
        <w:pStyle w:val="Heading1"/>
        <w:shd w:val="clear" w:color="auto" w:fill="D0CECE"/>
        <w:spacing w:before="0"/>
      </w:pPr>
      <w:bookmarkStart w:id="14" w:name="_heading=h.35nkun2" w:colFirst="0" w:colLast="0"/>
      <w:bookmarkEnd w:id="14"/>
      <w:r>
        <w:rPr>
          <w:rFonts w:ascii="Calibri" w:eastAsia="Calibri" w:hAnsi="Calibri" w:cs="Calibri"/>
          <w:color w:val="000000"/>
        </w:rPr>
        <w:lastRenderedPageBreak/>
        <w:t>P3. Outcome</w:t>
      </w:r>
    </w:p>
    <w:p w14:paraId="69D4C69F" w14:textId="77777777" w:rsidR="00F46AC0" w:rsidRDefault="00F46AC0"/>
    <w:p w14:paraId="22D4C32A" w14:textId="77777777" w:rsidR="00965B4A" w:rsidRDefault="00965B4A">
      <w:pPr>
        <w:pBdr>
          <w:top w:val="nil"/>
          <w:left w:val="nil"/>
          <w:bottom w:val="nil"/>
          <w:right w:val="nil"/>
          <w:between w:val="nil"/>
        </w:pBdr>
        <w:spacing w:line="240" w:lineRule="auto"/>
        <w:jc w:val="both"/>
        <w:rPr>
          <w:color w:val="000000"/>
          <w:sz w:val="28"/>
          <w:szCs w:val="28"/>
        </w:rPr>
      </w:pPr>
      <w:r w:rsidRPr="00965B4A">
        <w:rPr>
          <w:color w:val="000000"/>
          <w:sz w:val="28"/>
          <w:szCs w:val="28"/>
        </w:rPr>
        <w:t>The organizations that are part of the Ecuadorian and regional indigenous movement have been strengthened, giving prominence to indigenous women, to influence the democratic governance of natural resources, territories and public and community institutions.</w:t>
      </w:r>
    </w:p>
    <w:p w14:paraId="30C3D10F" w14:textId="77777777" w:rsidR="00F46AC0" w:rsidRDefault="00F46AC0"/>
    <w:p w14:paraId="633800AB" w14:textId="77777777" w:rsidR="00F46AC0" w:rsidRDefault="003E76CD">
      <w:pPr>
        <w:pStyle w:val="Heading1"/>
        <w:shd w:val="clear" w:color="auto" w:fill="D0CECE"/>
        <w:spacing w:before="0"/>
      </w:pPr>
      <w:bookmarkStart w:id="15" w:name="_heading=h.1ksv4uv" w:colFirst="0" w:colLast="0"/>
      <w:bookmarkEnd w:id="15"/>
      <w:r>
        <w:rPr>
          <w:rFonts w:ascii="Calibri" w:eastAsia="Calibri" w:hAnsi="Calibri" w:cs="Calibri"/>
          <w:color w:val="000000"/>
        </w:rPr>
        <w:t>P3. Strategy</w:t>
      </w:r>
    </w:p>
    <w:p w14:paraId="767E8040" w14:textId="77777777" w:rsidR="00F46AC0" w:rsidRDefault="003E76CD">
      <w:r>
        <w:br/>
      </w:r>
    </w:p>
    <w:p w14:paraId="6E0B192C" w14:textId="77777777" w:rsidR="00F46AC0" w:rsidRDefault="003E76CD">
      <w:pPr>
        <w:numPr>
          <w:ilvl w:val="0"/>
          <w:numId w:val="2"/>
        </w:numPr>
        <w:pBdr>
          <w:top w:val="nil"/>
          <w:left w:val="nil"/>
          <w:bottom w:val="nil"/>
          <w:right w:val="nil"/>
          <w:between w:val="nil"/>
        </w:pBdr>
        <w:spacing w:after="0" w:line="240" w:lineRule="auto"/>
        <w:ind w:left="993" w:hanging="993"/>
        <w:jc w:val="both"/>
        <w:rPr>
          <w:color w:val="000000"/>
          <w:sz w:val="28"/>
          <w:szCs w:val="28"/>
        </w:rPr>
      </w:pPr>
      <w:r>
        <w:rPr>
          <w:color w:val="000000"/>
          <w:sz w:val="28"/>
          <w:szCs w:val="28"/>
        </w:rPr>
        <w:t>Carry out training schools with indigenous women belonging to the peoples and nationalities, in individual and collective rights, as well as in the protection mechanisms at the national and international level to strengthen their capacities and skills in community work, in defense and exercise of your rights.</w:t>
      </w:r>
    </w:p>
    <w:p w14:paraId="3AD1ABFD" w14:textId="77777777" w:rsidR="00F46AC0" w:rsidRDefault="003E76CD">
      <w:pPr>
        <w:numPr>
          <w:ilvl w:val="0"/>
          <w:numId w:val="2"/>
        </w:numPr>
        <w:pBdr>
          <w:top w:val="nil"/>
          <w:left w:val="nil"/>
          <w:bottom w:val="nil"/>
          <w:right w:val="nil"/>
          <w:between w:val="nil"/>
        </w:pBdr>
        <w:spacing w:after="0" w:line="240" w:lineRule="auto"/>
        <w:ind w:left="993" w:hanging="993"/>
        <w:jc w:val="both"/>
        <w:rPr>
          <w:color w:val="000000"/>
          <w:sz w:val="28"/>
          <w:szCs w:val="28"/>
        </w:rPr>
      </w:pPr>
      <w:r>
        <w:rPr>
          <w:color w:val="000000"/>
          <w:sz w:val="28"/>
          <w:szCs w:val="28"/>
        </w:rPr>
        <w:t>Strengthen the participation of indigenous women in their communes, communities, peoples and nationalities, and their organizations through the exercise of individual and collective rights from the perspective of construction.</w:t>
      </w:r>
    </w:p>
    <w:p w14:paraId="18BFDE42" w14:textId="77777777" w:rsidR="00F46AC0" w:rsidRDefault="003E76CD">
      <w:pPr>
        <w:numPr>
          <w:ilvl w:val="0"/>
          <w:numId w:val="2"/>
        </w:numPr>
        <w:pBdr>
          <w:top w:val="nil"/>
          <w:left w:val="nil"/>
          <w:bottom w:val="nil"/>
          <w:right w:val="nil"/>
          <w:between w:val="nil"/>
        </w:pBdr>
        <w:spacing w:line="240" w:lineRule="auto"/>
        <w:ind w:left="993" w:hanging="993"/>
        <w:jc w:val="both"/>
        <w:rPr>
          <w:color w:val="000000"/>
          <w:sz w:val="28"/>
          <w:szCs w:val="28"/>
        </w:rPr>
      </w:pPr>
      <w:r>
        <w:rPr>
          <w:color w:val="000000"/>
          <w:sz w:val="28"/>
          <w:szCs w:val="28"/>
        </w:rPr>
        <w:t>Technically accompany the organizations of the Ecuadorian indigenous movement to monitor compliance with the rights of indigenous peoples and prepare proposals for public policy advocacy.</w:t>
      </w:r>
    </w:p>
    <w:p w14:paraId="13BE392F" w14:textId="77777777" w:rsidR="00F46AC0" w:rsidRDefault="003E76CD">
      <w:pPr>
        <w:pStyle w:val="Heading1"/>
        <w:shd w:val="clear" w:color="auto" w:fill="D0CECE"/>
        <w:rPr>
          <w:rFonts w:ascii="Times New Roman" w:eastAsia="Times New Roman" w:hAnsi="Times New Roman" w:cs="Times New Roman"/>
          <w:color w:val="000000"/>
          <w:sz w:val="48"/>
          <w:szCs w:val="48"/>
        </w:rPr>
      </w:pPr>
      <w:bookmarkStart w:id="16" w:name="_heading=h.44sinio" w:colFirst="0" w:colLast="0"/>
      <w:bookmarkEnd w:id="16"/>
      <w:r>
        <w:rPr>
          <w:rFonts w:ascii="Calibri" w:eastAsia="Calibri" w:hAnsi="Calibri" w:cs="Calibri"/>
          <w:color w:val="000000"/>
        </w:rPr>
        <w:t>P3 Actions</w:t>
      </w:r>
    </w:p>
    <w:p w14:paraId="03A48430" w14:textId="77777777" w:rsidR="00F46AC0" w:rsidRDefault="003E76CD">
      <w:r>
        <w:br/>
      </w:r>
    </w:p>
    <w:p w14:paraId="596FDD2F"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Participatory diagnosis of economic, social, cultural and environmental rights of indigenous women</w:t>
      </w:r>
    </w:p>
    <w:p w14:paraId="3385334F"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Training plan for indigenous women on individual and collective rights including economic, social, cultural and environmental rights; It will contain an operational strategy for the execution of training, methodology, technical instruments, mechanisms for monitoring and evaluating the training process.</w:t>
      </w:r>
    </w:p>
    <w:p w14:paraId="180E325F"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 xml:space="preserve">Carrying out of 5 training modules in the Coast, Sierra and Amazonia, in the following areas: </w:t>
      </w:r>
      <w:proofErr w:type="spellStart"/>
      <w:r>
        <w:rPr>
          <w:color w:val="000000"/>
          <w:sz w:val="28"/>
          <w:szCs w:val="28"/>
        </w:rPr>
        <w:t>Plurinational</w:t>
      </w:r>
      <w:proofErr w:type="spellEnd"/>
      <w:r>
        <w:rPr>
          <w:color w:val="000000"/>
          <w:sz w:val="28"/>
          <w:szCs w:val="28"/>
        </w:rPr>
        <w:t xml:space="preserve"> State and economic and social rights; reproductive health and health crisis; gender violence and indigenous women; economy of good living (</w:t>
      </w:r>
      <w:proofErr w:type="spellStart"/>
      <w:r>
        <w:rPr>
          <w:color w:val="000000"/>
          <w:sz w:val="28"/>
          <w:szCs w:val="28"/>
        </w:rPr>
        <w:t>sumak</w:t>
      </w:r>
      <w:proofErr w:type="spellEnd"/>
      <w:r>
        <w:rPr>
          <w:color w:val="000000"/>
          <w:sz w:val="28"/>
          <w:szCs w:val="28"/>
        </w:rPr>
        <w:t xml:space="preserve"> </w:t>
      </w:r>
      <w:proofErr w:type="spellStart"/>
      <w:r>
        <w:rPr>
          <w:color w:val="000000"/>
          <w:sz w:val="28"/>
          <w:szCs w:val="28"/>
        </w:rPr>
        <w:t>kawsay</w:t>
      </w:r>
      <w:proofErr w:type="spellEnd"/>
      <w:r>
        <w:rPr>
          <w:color w:val="000000"/>
          <w:sz w:val="28"/>
          <w:szCs w:val="28"/>
        </w:rPr>
        <w:t>)</w:t>
      </w:r>
    </w:p>
    <w:p w14:paraId="73AF23BA"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Political and leadership training.</w:t>
      </w:r>
    </w:p>
    <w:p w14:paraId="20FA7FC6"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lastRenderedPageBreak/>
        <w:t>Assembly of 7 itinerant community classrooms for workshops in the territory: 3 in the Amazon, 1 in the Coast, 3 in the Sierra </w:t>
      </w:r>
    </w:p>
    <w:p w14:paraId="4504834E"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An Intercultural Encounter of the training processes in the Sierra, Costa and Amazonia </w:t>
      </w:r>
    </w:p>
    <w:p w14:paraId="592E1FE6"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An Encounter of Ancestral Wisdom in the Amazon that allows the strengthening of customary knowledge of women.</w:t>
      </w:r>
    </w:p>
    <w:p w14:paraId="598AAF38"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Agreements and commitments with community authorities, socio-territorial organizations and the authorities of the GAD as far as possible and pertinent, for the execution of training events.</w:t>
      </w:r>
    </w:p>
    <w:p w14:paraId="3870CA11"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Report on the monitoring and evaluation of the training process for indigenous women.</w:t>
      </w:r>
    </w:p>
    <w:p w14:paraId="5A04B608"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Digital publication of the study of the economic, social, cultural and environmental rights of indigenous women.</w:t>
      </w:r>
    </w:p>
    <w:p w14:paraId="01C8322B"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Production of informative video on indigenous women and economic and social rights. </w:t>
      </w:r>
    </w:p>
    <w:p w14:paraId="78394641"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Participatory diagnosis on the empowerment of indigenous women in the community, government spaces and indigenous organizations.</w:t>
      </w:r>
    </w:p>
    <w:p w14:paraId="48491304"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Comprehensive strengthening plan of the community authority regime of the peoples and nationalities, with full participation of women.  </w:t>
      </w:r>
    </w:p>
    <w:p w14:paraId="366B647C"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Agenda and agreements for the exchange of experiences on indigenous governance processes, between peoples and nationalities.</w:t>
      </w:r>
    </w:p>
    <w:p w14:paraId="50FAAF54"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Printing and design of a document on good governance practices for peoples and nationalities prepared with the participation of indigenous women. </w:t>
      </w:r>
    </w:p>
    <w:p w14:paraId="3C2511E4" w14:textId="77777777" w:rsidR="00F46AC0" w:rsidRDefault="003E76CD">
      <w:pPr>
        <w:numPr>
          <w:ilvl w:val="0"/>
          <w:numId w:val="4"/>
        </w:numPr>
        <w:pBdr>
          <w:top w:val="nil"/>
          <w:left w:val="nil"/>
          <w:bottom w:val="nil"/>
          <w:right w:val="nil"/>
          <w:between w:val="nil"/>
        </w:pBdr>
        <w:spacing w:after="0" w:line="240" w:lineRule="auto"/>
        <w:ind w:left="851" w:hanging="993"/>
        <w:jc w:val="both"/>
        <w:rPr>
          <w:color w:val="000000"/>
          <w:sz w:val="28"/>
          <w:szCs w:val="28"/>
        </w:rPr>
      </w:pPr>
      <w:r>
        <w:rPr>
          <w:color w:val="000000"/>
          <w:sz w:val="28"/>
          <w:szCs w:val="28"/>
        </w:rPr>
        <w:t>Production of 7 political training workshops that include adaptations corresponding to each region (Coast, Sierra and Amazonia)</w:t>
      </w:r>
    </w:p>
    <w:p w14:paraId="752C32A3" w14:textId="77777777" w:rsidR="00F46AC0" w:rsidRDefault="003E76CD">
      <w:pPr>
        <w:numPr>
          <w:ilvl w:val="0"/>
          <w:numId w:val="4"/>
        </w:numPr>
        <w:pBdr>
          <w:top w:val="nil"/>
          <w:left w:val="nil"/>
          <w:bottom w:val="nil"/>
          <w:right w:val="nil"/>
          <w:between w:val="nil"/>
        </w:pBdr>
        <w:spacing w:line="240" w:lineRule="auto"/>
        <w:ind w:left="851" w:hanging="993"/>
        <w:jc w:val="both"/>
        <w:rPr>
          <w:color w:val="000000"/>
          <w:sz w:val="28"/>
          <w:szCs w:val="28"/>
        </w:rPr>
      </w:pPr>
      <w:r>
        <w:rPr>
          <w:color w:val="000000"/>
          <w:sz w:val="28"/>
          <w:szCs w:val="28"/>
        </w:rPr>
        <w:t>Accompaniment of indigenous women in the international human rights system to present reports on human rights, indigenous peoples and gender.</w:t>
      </w:r>
    </w:p>
    <w:p w14:paraId="3B9F9D1D" w14:textId="77777777" w:rsidR="00F46AC0" w:rsidRDefault="00F46AC0">
      <w:pPr>
        <w:rPr>
          <w:rFonts w:ascii="Times New Roman" w:eastAsia="Times New Roman" w:hAnsi="Times New Roman" w:cs="Times New Roman"/>
          <w:sz w:val="24"/>
          <w:szCs w:val="24"/>
        </w:rPr>
      </w:pPr>
    </w:p>
    <w:p w14:paraId="755B2BC9" w14:textId="77777777" w:rsidR="00F46AC0" w:rsidRDefault="003E76CD">
      <w:pPr>
        <w:pStyle w:val="Heading1"/>
        <w:shd w:val="clear" w:color="auto" w:fill="D0CECE"/>
        <w:ind w:firstLine="142"/>
        <w:rPr>
          <w:b/>
        </w:rPr>
      </w:pPr>
      <w:bookmarkStart w:id="17" w:name="_heading=h.2jxsxqh" w:colFirst="0" w:colLast="0"/>
      <w:bookmarkEnd w:id="17"/>
      <w:r>
        <w:rPr>
          <w:rFonts w:ascii="Calibri" w:eastAsia="Calibri" w:hAnsi="Calibri" w:cs="Calibri"/>
          <w:b/>
          <w:color w:val="000000"/>
        </w:rPr>
        <w:t>Evaluation of the context and scope </w:t>
      </w:r>
    </w:p>
    <w:p w14:paraId="45ABBE72" w14:textId="77777777" w:rsidR="00F46AC0" w:rsidRDefault="00F46AC0"/>
    <w:tbl>
      <w:tblPr>
        <w:tblStyle w:val="a0"/>
        <w:tblW w:w="9498" w:type="dxa"/>
        <w:tblInd w:w="-5" w:type="dxa"/>
        <w:tblLayout w:type="fixed"/>
        <w:tblLook w:val="0400" w:firstRow="0" w:lastRow="0" w:firstColumn="0" w:lastColumn="0" w:noHBand="0" w:noVBand="1"/>
      </w:tblPr>
      <w:tblGrid>
        <w:gridCol w:w="9498"/>
      </w:tblGrid>
      <w:tr w:rsidR="00F46AC0" w14:paraId="712EB0BE" w14:textId="77777777">
        <w:trPr>
          <w:trHeight w:val="283"/>
        </w:trPr>
        <w:tc>
          <w:tcPr>
            <w:tcW w:w="9498"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68B60223" w14:textId="77777777" w:rsidR="00F46AC0" w:rsidRDefault="00F46AC0"/>
          <w:p w14:paraId="297CFA0B"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PERIOD OF THE Operation Plan: 2021-2024</w:t>
            </w:r>
          </w:p>
          <w:p w14:paraId="3A913F1B" w14:textId="77777777" w:rsidR="00F46AC0" w:rsidRDefault="00F46AC0"/>
        </w:tc>
      </w:tr>
      <w:tr w:rsidR="00F46AC0" w14:paraId="45CEB22A" w14:textId="77777777">
        <w:trPr>
          <w:trHeight w:val="283"/>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3F633C"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b/>
                <w:color w:val="000000"/>
                <w:sz w:val="28"/>
                <w:szCs w:val="28"/>
              </w:rPr>
              <w:t>General objective of the period</w:t>
            </w:r>
            <w:r>
              <w:rPr>
                <w:color w:val="000000"/>
                <w:sz w:val="28"/>
                <w:szCs w:val="28"/>
              </w:rPr>
              <w:t xml:space="preserve">: CDES promotes a </w:t>
            </w:r>
            <w:r>
              <w:rPr>
                <w:sz w:val="28"/>
                <w:szCs w:val="28"/>
              </w:rPr>
              <w:t xml:space="preserve">socially just and economically sustainable </w:t>
            </w:r>
            <w:r>
              <w:rPr>
                <w:color w:val="000000"/>
                <w:sz w:val="28"/>
                <w:szCs w:val="28"/>
              </w:rPr>
              <w:t xml:space="preserve">solution to the health crisis, focused on the reform of the fiscal, financial and labor policy, which they put into the center the realization of human </w:t>
            </w:r>
            <w:r>
              <w:rPr>
                <w:color w:val="000000"/>
                <w:sz w:val="28"/>
                <w:szCs w:val="28"/>
              </w:rPr>
              <w:lastRenderedPageBreak/>
              <w:t>rights and non-discrimination of historically disadvantaged groups such as indigenous peoples, Afro-descendants, women and impoverished families.</w:t>
            </w:r>
          </w:p>
        </w:tc>
      </w:tr>
      <w:tr w:rsidR="00F46AC0" w14:paraId="6A6EE68D" w14:textId="77777777">
        <w:trPr>
          <w:trHeight w:val="283"/>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95C608"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lastRenderedPageBreak/>
              <w:t>Specific objective</w:t>
            </w:r>
            <w:r>
              <w:rPr>
                <w:color w:val="000000"/>
                <w:sz w:val="28"/>
                <w:szCs w:val="28"/>
              </w:rPr>
              <w:t xml:space="preserve"> 1. Contribute to increase public accountability and good governance at the national and international levels, in order to promote greater mobilization of internal resources (DRM), improve debt management and reduce illicit financial flows (IFF).</w:t>
            </w:r>
          </w:p>
          <w:p w14:paraId="7DDAF366"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 xml:space="preserve">Specific objective 2. </w:t>
            </w:r>
            <w:r>
              <w:rPr>
                <w:color w:val="000000"/>
                <w:sz w:val="28"/>
                <w:szCs w:val="28"/>
              </w:rPr>
              <w:t>Promote Decent Work with emphasis on the fight against the worst forms of labor exploitation such as child labor and contemporary forms analogous to slavery (FCE) that mainly affect indigenous, migrant and Afro-descendant communities.</w:t>
            </w:r>
          </w:p>
          <w:p w14:paraId="53B88FBB"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 xml:space="preserve">Specific objective 3. </w:t>
            </w:r>
            <w:r>
              <w:rPr>
                <w:color w:val="000000"/>
                <w:sz w:val="28"/>
                <w:szCs w:val="28"/>
              </w:rPr>
              <w:t>Strengthen Democratic Governance and Sustainable Development with the participation and articulation of the indigenous movement (MIE), women, Afro-descendant communities and the trade union movement, making use of the procedures and commitments established in international human rights instruments for this purpose. , including economic, social, cultural, political and civil rights.</w:t>
            </w:r>
          </w:p>
        </w:tc>
      </w:tr>
      <w:tr w:rsidR="00F46AC0" w14:paraId="155416C2" w14:textId="77777777">
        <w:trPr>
          <w:trHeight w:val="283"/>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8FA576"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Thematic priorities</w:t>
            </w:r>
            <w:r>
              <w:rPr>
                <w:color w:val="000000"/>
                <w:sz w:val="28"/>
                <w:szCs w:val="28"/>
              </w:rPr>
              <w:t>:</w:t>
            </w:r>
          </w:p>
          <w:p w14:paraId="10CB6B79" w14:textId="77777777" w:rsidR="00F46AC0" w:rsidRDefault="003E76CD">
            <w:pPr>
              <w:numPr>
                <w:ilvl w:val="0"/>
                <w:numId w:val="6"/>
              </w:numPr>
              <w:pBdr>
                <w:top w:val="nil"/>
                <w:left w:val="nil"/>
                <w:bottom w:val="nil"/>
                <w:right w:val="nil"/>
                <w:between w:val="nil"/>
              </w:pBdr>
              <w:spacing w:after="0" w:line="240" w:lineRule="auto"/>
              <w:rPr>
                <w:color w:val="000000"/>
                <w:sz w:val="28"/>
                <w:szCs w:val="28"/>
              </w:rPr>
            </w:pPr>
            <w:r>
              <w:rPr>
                <w:color w:val="000000"/>
                <w:sz w:val="28"/>
                <w:szCs w:val="28"/>
              </w:rPr>
              <w:t>Indigenous peoples</w:t>
            </w:r>
          </w:p>
          <w:p w14:paraId="66E6BEFF" w14:textId="77777777" w:rsidR="00F46AC0" w:rsidRDefault="003E76CD">
            <w:pPr>
              <w:numPr>
                <w:ilvl w:val="0"/>
                <w:numId w:val="6"/>
              </w:numPr>
              <w:pBdr>
                <w:top w:val="nil"/>
                <w:left w:val="nil"/>
                <w:bottom w:val="nil"/>
                <w:right w:val="nil"/>
                <w:between w:val="nil"/>
              </w:pBdr>
              <w:spacing w:after="0" w:line="240" w:lineRule="auto"/>
              <w:rPr>
                <w:color w:val="000000"/>
                <w:sz w:val="28"/>
                <w:szCs w:val="28"/>
              </w:rPr>
            </w:pPr>
            <w:r>
              <w:rPr>
                <w:color w:val="000000"/>
                <w:sz w:val="28"/>
                <w:szCs w:val="28"/>
              </w:rPr>
              <w:t>Decent work and elimination of modern slavery</w:t>
            </w:r>
          </w:p>
          <w:p w14:paraId="3D3A25C3" w14:textId="77777777" w:rsidR="00F46AC0" w:rsidRDefault="003E76CD">
            <w:pPr>
              <w:numPr>
                <w:ilvl w:val="0"/>
                <w:numId w:val="6"/>
              </w:numPr>
              <w:pBdr>
                <w:top w:val="nil"/>
                <w:left w:val="nil"/>
                <w:bottom w:val="nil"/>
                <w:right w:val="nil"/>
                <w:between w:val="nil"/>
              </w:pBdr>
              <w:spacing w:after="0" w:line="240" w:lineRule="auto"/>
              <w:rPr>
                <w:color w:val="000000"/>
                <w:sz w:val="28"/>
                <w:szCs w:val="28"/>
              </w:rPr>
            </w:pPr>
            <w:r>
              <w:rPr>
                <w:color w:val="000000"/>
                <w:sz w:val="28"/>
                <w:szCs w:val="28"/>
              </w:rPr>
              <w:t>External debt </w:t>
            </w:r>
          </w:p>
          <w:p w14:paraId="7AC77D9B" w14:textId="77777777" w:rsidR="00F46AC0" w:rsidRDefault="003E76CD">
            <w:pPr>
              <w:numPr>
                <w:ilvl w:val="0"/>
                <w:numId w:val="6"/>
              </w:numPr>
              <w:pBdr>
                <w:top w:val="nil"/>
                <w:left w:val="nil"/>
                <w:bottom w:val="nil"/>
                <w:right w:val="nil"/>
                <w:between w:val="nil"/>
              </w:pBdr>
              <w:spacing w:after="0" w:line="240" w:lineRule="auto"/>
              <w:rPr>
                <w:color w:val="000000"/>
                <w:sz w:val="28"/>
                <w:szCs w:val="28"/>
              </w:rPr>
            </w:pPr>
            <w:r>
              <w:rPr>
                <w:color w:val="000000"/>
                <w:sz w:val="28"/>
                <w:szCs w:val="28"/>
              </w:rPr>
              <w:t>Fiscal justice</w:t>
            </w:r>
          </w:p>
          <w:p w14:paraId="522AA65B" w14:textId="77777777" w:rsidR="00F46AC0" w:rsidRDefault="003E76CD">
            <w:pPr>
              <w:numPr>
                <w:ilvl w:val="0"/>
                <w:numId w:val="6"/>
              </w:numPr>
              <w:pBdr>
                <w:top w:val="nil"/>
                <w:left w:val="nil"/>
                <w:bottom w:val="nil"/>
                <w:right w:val="nil"/>
                <w:between w:val="nil"/>
              </w:pBdr>
              <w:spacing w:after="0" w:line="240" w:lineRule="auto"/>
              <w:rPr>
                <w:color w:val="000000"/>
                <w:sz w:val="28"/>
                <w:szCs w:val="28"/>
              </w:rPr>
            </w:pPr>
            <w:r>
              <w:rPr>
                <w:color w:val="000000"/>
                <w:sz w:val="28"/>
                <w:szCs w:val="28"/>
              </w:rPr>
              <w:t>ESCER with a gender perspective</w:t>
            </w:r>
          </w:p>
          <w:p w14:paraId="493CE56C" w14:textId="77777777" w:rsidR="00F46AC0" w:rsidRDefault="003E76CD">
            <w:pPr>
              <w:numPr>
                <w:ilvl w:val="0"/>
                <w:numId w:val="6"/>
              </w:numPr>
              <w:pBdr>
                <w:top w:val="nil"/>
                <w:left w:val="nil"/>
                <w:bottom w:val="nil"/>
                <w:right w:val="nil"/>
                <w:between w:val="nil"/>
              </w:pBdr>
              <w:spacing w:after="0" w:line="240" w:lineRule="auto"/>
              <w:rPr>
                <w:color w:val="000000"/>
                <w:sz w:val="28"/>
                <w:szCs w:val="28"/>
              </w:rPr>
            </w:pPr>
            <w:r>
              <w:rPr>
                <w:color w:val="000000"/>
                <w:sz w:val="28"/>
                <w:szCs w:val="28"/>
              </w:rPr>
              <w:t>Economic actors and Human Rights</w:t>
            </w:r>
          </w:p>
          <w:p w14:paraId="403A3D72" w14:textId="77777777" w:rsidR="00F46AC0" w:rsidRDefault="00F46AC0">
            <w:pPr>
              <w:rPr>
                <w:rFonts w:ascii="Times New Roman" w:eastAsia="Times New Roman" w:hAnsi="Times New Roman" w:cs="Times New Roman"/>
                <w:sz w:val="24"/>
                <w:szCs w:val="24"/>
              </w:rPr>
            </w:pPr>
          </w:p>
        </w:tc>
      </w:tr>
      <w:tr w:rsidR="00F46AC0" w14:paraId="6AC24F18" w14:textId="77777777">
        <w:trPr>
          <w:trHeight w:val="283"/>
        </w:trPr>
        <w:tc>
          <w:tcPr>
            <w:tcW w:w="9498"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55F9C9DF"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SCOPE OF THE IMPACT OF THE ACTION</w:t>
            </w:r>
          </w:p>
        </w:tc>
      </w:tr>
      <w:tr w:rsidR="00F46AC0" w14:paraId="1BCD6F63" w14:textId="77777777">
        <w:trPr>
          <w:trHeight w:val="283"/>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6138D1"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Baseline</w:t>
            </w:r>
          </w:p>
        </w:tc>
      </w:tr>
      <w:tr w:rsidR="00F46AC0" w14:paraId="7E3B7B9E"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36EB0D" w14:textId="77777777" w:rsidR="00F46AC0" w:rsidRDefault="003E76CD">
            <w:pPr>
              <w:numPr>
                <w:ilvl w:val="0"/>
                <w:numId w:val="8"/>
              </w:numPr>
              <w:pBdr>
                <w:top w:val="nil"/>
                <w:left w:val="nil"/>
                <w:bottom w:val="nil"/>
                <w:right w:val="nil"/>
                <w:between w:val="nil"/>
              </w:pBdr>
              <w:spacing w:after="0" w:line="240" w:lineRule="auto"/>
              <w:ind w:left="360"/>
              <w:rPr>
                <w:i/>
                <w:color w:val="000000"/>
                <w:sz w:val="28"/>
                <w:szCs w:val="28"/>
              </w:rPr>
            </w:pPr>
            <w:r>
              <w:rPr>
                <w:i/>
                <w:color w:val="000000"/>
                <w:sz w:val="28"/>
                <w:szCs w:val="28"/>
              </w:rPr>
              <w:t>Civil society</w:t>
            </w:r>
          </w:p>
          <w:p w14:paraId="5CE43381"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Growing context of weakening of political and civil rights, with restrictions to freedom of expression, judicialization and freedom of organization, as a consequence of the public policy of management of the social conflict generated by the austerity policies to face the health and economic crisis. Low citizen participation in the preparation of public policy ordered according to the agreements with the International Monetary Fund (IMF).</w:t>
            </w:r>
          </w:p>
          <w:p w14:paraId="3998B747" w14:textId="77777777" w:rsidR="00F46AC0" w:rsidRDefault="003E76CD">
            <w:pPr>
              <w:numPr>
                <w:ilvl w:val="0"/>
                <w:numId w:val="9"/>
              </w:numPr>
              <w:pBdr>
                <w:top w:val="nil"/>
                <w:left w:val="nil"/>
                <w:bottom w:val="nil"/>
                <w:right w:val="nil"/>
                <w:between w:val="nil"/>
              </w:pBdr>
              <w:spacing w:after="0" w:line="240" w:lineRule="auto"/>
              <w:jc w:val="both"/>
              <w:rPr>
                <w:i/>
                <w:color w:val="000000"/>
                <w:sz w:val="28"/>
                <w:szCs w:val="28"/>
              </w:rPr>
            </w:pPr>
            <w:r>
              <w:rPr>
                <w:i/>
                <w:color w:val="000000"/>
                <w:sz w:val="28"/>
                <w:szCs w:val="28"/>
              </w:rPr>
              <w:t>Political advocacy</w:t>
            </w:r>
          </w:p>
          <w:p w14:paraId="32BBE959"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lastRenderedPageBreak/>
              <w:t>National and regional advocacy processes have been weakened by the economic austerity measures supported by the IMF, which include fiscal, labor, financial and institutional reforms that did not have the participation, transparency and consultation of those who could be affected, resulting in proposals for economic policy that does not comply with international principles on proportionality, temporality and non-discrimination of groups in vulnerable situations, which would aim to protect the impact of economic measures on the enjoyment of economic, social, cultural and environmental rights.</w:t>
            </w:r>
          </w:p>
          <w:p w14:paraId="6DF3CAE7" w14:textId="77777777" w:rsidR="00F46AC0" w:rsidRDefault="003E76CD">
            <w:pPr>
              <w:numPr>
                <w:ilvl w:val="0"/>
                <w:numId w:val="10"/>
              </w:numPr>
              <w:pBdr>
                <w:top w:val="nil"/>
                <w:left w:val="nil"/>
                <w:bottom w:val="nil"/>
                <w:right w:val="nil"/>
                <w:between w:val="nil"/>
              </w:pBdr>
              <w:spacing w:after="0" w:line="240" w:lineRule="auto"/>
              <w:jc w:val="both"/>
              <w:rPr>
                <w:i/>
                <w:color w:val="000000"/>
                <w:sz w:val="28"/>
                <w:szCs w:val="28"/>
              </w:rPr>
            </w:pPr>
            <w:r>
              <w:rPr>
                <w:i/>
                <w:color w:val="000000"/>
                <w:sz w:val="28"/>
                <w:szCs w:val="28"/>
              </w:rPr>
              <w:t>Awareness of the population</w:t>
            </w:r>
          </w:p>
          <w:p w14:paraId="3CBBFC60"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Low awareness of the population about the obligation of states to guarantee compliance with human rights, and in particular economic and social rights, affected by fiscal policy, commercial and financial agreements and transnational companies in the territories .</w:t>
            </w:r>
          </w:p>
          <w:p w14:paraId="12CDBD7A" w14:textId="77777777" w:rsidR="00F46AC0" w:rsidRDefault="003E76CD">
            <w:pPr>
              <w:numPr>
                <w:ilvl w:val="0"/>
                <w:numId w:val="11"/>
              </w:numPr>
              <w:pBdr>
                <w:top w:val="nil"/>
                <w:left w:val="nil"/>
                <w:bottom w:val="nil"/>
                <w:right w:val="nil"/>
                <w:between w:val="nil"/>
              </w:pBdr>
              <w:spacing w:after="0" w:line="240" w:lineRule="auto"/>
              <w:rPr>
                <w:i/>
                <w:color w:val="000000"/>
                <w:sz w:val="28"/>
                <w:szCs w:val="28"/>
              </w:rPr>
            </w:pPr>
            <w:r>
              <w:rPr>
                <w:i/>
                <w:color w:val="000000"/>
                <w:sz w:val="28"/>
                <w:szCs w:val="28"/>
              </w:rPr>
              <w:t>Realization of human rights</w:t>
            </w:r>
          </w:p>
          <w:p w14:paraId="79EAB98C"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 xml:space="preserve">The impact of the health crisis is disproportionate among indigenous peoples, women and people of African descent. </w:t>
            </w:r>
            <w:proofErr w:type="spellStart"/>
            <w:r>
              <w:rPr>
                <w:color w:val="000000"/>
                <w:sz w:val="28"/>
                <w:szCs w:val="28"/>
              </w:rPr>
              <w:t>Regressiveness</w:t>
            </w:r>
            <w:proofErr w:type="spellEnd"/>
            <w:r>
              <w:rPr>
                <w:color w:val="000000"/>
                <w:sz w:val="28"/>
                <w:szCs w:val="28"/>
              </w:rPr>
              <w:t xml:space="preserve"> of economic, social, cultural and environmental rights, particularly decent work, social security, poverty, inequality, and environmental and social standards set forth in international financial and commercial agreements.</w:t>
            </w:r>
          </w:p>
          <w:p w14:paraId="3CDD33F5" w14:textId="77777777" w:rsidR="00F46AC0" w:rsidRDefault="003E76CD">
            <w:pPr>
              <w:numPr>
                <w:ilvl w:val="0"/>
                <w:numId w:val="13"/>
              </w:numPr>
              <w:pBdr>
                <w:top w:val="nil"/>
                <w:left w:val="nil"/>
                <w:bottom w:val="nil"/>
                <w:right w:val="nil"/>
                <w:between w:val="nil"/>
              </w:pBdr>
              <w:spacing w:after="0" w:line="240" w:lineRule="auto"/>
              <w:rPr>
                <w:color w:val="000000"/>
                <w:sz w:val="28"/>
                <w:szCs w:val="28"/>
              </w:rPr>
            </w:pPr>
            <w:r>
              <w:rPr>
                <w:i/>
                <w:color w:val="000000"/>
                <w:sz w:val="28"/>
                <w:szCs w:val="28"/>
              </w:rPr>
              <w:t>Gender equity</w:t>
            </w:r>
          </w:p>
          <w:p w14:paraId="0D1F20D6"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Invisibility impact of economic policy on the human rights of women, and in particular of indigenous, Afro-descendant and poor women. </w:t>
            </w:r>
          </w:p>
        </w:tc>
      </w:tr>
      <w:tr w:rsidR="00F46AC0" w14:paraId="35370B3A" w14:textId="77777777">
        <w:trPr>
          <w:trHeight w:val="283"/>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026059"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lastRenderedPageBreak/>
              <w:t>Signs of Progress </w:t>
            </w:r>
          </w:p>
        </w:tc>
      </w:tr>
      <w:tr w:rsidR="00F46AC0" w14:paraId="43AD6EA3"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B68232"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1 / CDES contributes to quality, autonomous, peaceful, democratic and critical citizen participation by defenders of civil society organizations. </w:t>
            </w:r>
          </w:p>
        </w:tc>
      </w:tr>
      <w:tr w:rsidR="00F46AC0" w14:paraId="56DCB238"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7A3F13"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 xml:space="preserve">2 / Contribution to the </w:t>
            </w:r>
            <w:r>
              <w:rPr>
                <w:b/>
                <w:color w:val="000000"/>
                <w:sz w:val="28"/>
                <w:szCs w:val="28"/>
              </w:rPr>
              <w:t>incidence</w:t>
            </w:r>
            <w:r>
              <w:rPr>
                <w:color w:val="000000"/>
                <w:sz w:val="28"/>
                <w:szCs w:val="28"/>
              </w:rPr>
              <w:t xml:space="preserve"> in political actors and decision makers.</w:t>
            </w:r>
          </w:p>
          <w:p w14:paraId="3FD2B044"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contributes to citizen advocacy in international financial and commercial agreements, and in economic policy in general, to guarantee human rights and in particular the progressiveness of economic and social rights; To this end, it will influence the legal, legislative and national government bodies, as well as the international human rights systems and participation mechanisms established by the international system.</w:t>
            </w:r>
          </w:p>
          <w:p w14:paraId="10C0FDFE"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lastRenderedPageBreak/>
              <w:t>CDES contributes to processes aimed at repairing and justice for abuses by the public force, prosecuting and criminalizing social protest and different opinions, as well as helping to open channels of dialogue with public authorities.</w:t>
            </w:r>
          </w:p>
        </w:tc>
      </w:tr>
      <w:tr w:rsidR="00F46AC0" w14:paraId="42757A4D"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ADE9FB"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lastRenderedPageBreak/>
              <w:t xml:space="preserve">3 / Contribution to the </w:t>
            </w:r>
            <w:r>
              <w:rPr>
                <w:b/>
                <w:color w:val="000000"/>
                <w:sz w:val="28"/>
                <w:szCs w:val="28"/>
              </w:rPr>
              <w:t>awareness</w:t>
            </w:r>
            <w:r>
              <w:rPr>
                <w:color w:val="000000"/>
                <w:sz w:val="28"/>
                <w:szCs w:val="28"/>
              </w:rPr>
              <w:t xml:space="preserve"> and </w:t>
            </w:r>
            <w:r>
              <w:rPr>
                <w:b/>
                <w:color w:val="000000"/>
                <w:sz w:val="28"/>
                <w:szCs w:val="28"/>
              </w:rPr>
              <w:t>mobilization</w:t>
            </w:r>
            <w:r>
              <w:rPr>
                <w:color w:val="000000"/>
                <w:sz w:val="28"/>
                <w:szCs w:val="28"/>
              </w:rPr>
              <w:t xml:space="preserve"> of the population.</w:t>
            </w:r>
          </w:p>
          <w:p w14:paraId="09F621A5"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contributes to strengthening the awareness of the population about the obligation of the states to guarantee compliance with human rights, and in particular economic and social rights, affected by fiscal policy, commercial and financial agreements and transnational companies; through alliances with community and commercial media, alliances to promote public forums and digital communication campaigns.     </w:t>
            </w:r>
          </w:p>
        </w:tc>
      </w:tr>
      <w:tr w:rsidR="00F46AC0" w14:paraId="52FF52AD"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E1C121"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 xml:space="preserve">4 / Contribution to the </w:t>
            </w:r>
            <w:r>
              <w:rPr>
                <w:b/>
                <w:color w:val="000000"/>
                <w:sz w:val="28"/>
                <w:szCs w:val="28"/>
              </w:rPr>
              <w:t>realization</w:t>
            </w:r>
            <w:r>
              <w:rPr>
                <w:color w:val="000000"/>
                <w:sz w:val="28"/>
                <w:szCs w:val="28"/>
              </w:rPr>
              <w:t xml:space="preserve"> of the </w:t>
            </w:r>
            <w:r>
              <w:rPr>
                <w:b/>
                <w:color w:val="000000"/>
                <w:sz w:val="28"/>
                <w:szCs w:val="28"/>
              </w:rPr>
              <w:t>human rights</w:t>
            </w:r>
            <w:r>
              <w:rPr>
                <w:color w:val="000000"/>
                <w:sz w:val="28"/>
                <w:szCs w:val="28"/>
              </w:rPr>
              <w:t xml:space="preserve"> of rights holders, who play an active role in enforcing them.</w:t>
            </w:r>
          </w:p>
          <w:p w14:paraId="02BACAB6"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contributes to the progressiveness of economic, social, cultural and environmental rights, particularly regarding decent work, social security, overcoming poverty, social equality and the strengthening of environmental and social standards provided for in international treaties and trade agreements.</w:t>
            </w:r>
          </w:p>
        </w:tc>
      </w:tr>
      <w:tr w:rsidR="00F46AC0" w14:paraId="0DF9F5BD"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139749"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 xml:space="preserve">5 / Contribution to </w:t>
            </w:r>
            <w:r>
              <w:rPr>
                <w:b/>
                <w:color w:val="000000"/>
                <w:sz w:val="28"/>
                <w:szCs w:val="28"/>
              </w:rPr>
              <w:t>participation</w:t>
            </w:r>
            <w:r>
              <w:rPr>
                <w:color w:val="000000"/>
                <w:sz w:val="28"/>
                <w:szCs w:val="28"/>
              </w:rPr>
              <w:t xml:space="preserve"> </w:t>
            </w:r>
            <w:r>
              <w:rPr>
                <w:b/>
                <w:color w:val="000000"/>
                <w:sz w:val="28"/>
                <w:szCs w:val="28"/>
              </w:rPr>
              <w:t>full</w:t>
            </w:r>
            <w:r>
              <w:rPr>
                <w:color w:val="000000"/>
                <w:sz w:val="28"/>
                <w:szCs w:val="28"/>
              </w:rPr>
              <w:t xml:space="preserve"> of </w:t>
            </w:r>
            <w:r>
              <w:rPr>
                <w:b/>
                <w:color w:val="000000"/>
                <w:sz w:val="28"/>
                <w:szCs w:val="28"/>
              </w:rPr>
              <w:t>women</w:t>
            </w:r>
            <w:r>
              <w:rPr>
                <w:color w:val="000000"/>
                <w:sz w:val="28"/>
                <w:szCs w:val="28"/>
              </w:rPr>
              <w:t xml:space="preserve"> in advocacy and decision-making processes and the recognition of gender equality as the key to change.</w:t>
            </w:r>
          </w:p>
          <w:p w14:paraId="129F8D3C"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contributes to forging a society with gender equality where women participate in decision-making processes and achieve full economic autonomy with social justice for all.</w:t>
            </w:r>
          </w:p>
        </w:tc>
      </w:tr>
      <w:tr w:rsidR="00F46AC0" w14:paraId="6152751B" w14:textId="77777777">
        <w:trPr>
          <w:trHeight w:val="283"/>
        </w:trPr>
        <w:tc>
          <w:tcPr>
            <w:tcW w:w="9498"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49551D50"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INSTITUTIONAL SCOPE</w:t>
            </w:r>
          </w:p>
        </w:tc>
      </w:tr>
      <w:tr w:rsidR="00F46AC0" w14:paraId="087F734E" w14:textId="77777777">
        <w:trPr>
          <w:trHeight w:val="283"/>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636DFE"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t>Baseline </w:t>
            </w:r>
          </w:p>
        </w:tc>
      </w:tr>
      <w:tr w:rsidR="00F46AC0" w14:paraId="4DF86D54"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773C7F" w14:textId="77777777" w:rsidR="00F46AC0" w:rsidRDefault="003E76CD">
            <w:pPr>
              <w:numPr>
                <w:ilvl w:val="0"/>
                <w:numId w:val="15"/>
              </w:numPr>
              <w:pBdr>
                <w:top w:val="nil"/>
                <w:left w:val="nil"/>
                <w:bottom w:val="nil"/>
                <w:right w:val="nil"/>
                <w:between w:val="nil"/>
              </w:pBdr>
              <w:spacing w:after="0" w:line="240" w:lineRule="auto"/>
              <w:ind w:left="360"/>
              <w:jc w:val="both"/>
              <w:rPr>
                <w:i/>
                <w:color w:val="000000"/>
                <w:sz w:val="28"/>
                <w:szCs w:val="28"/>
              </w:rPr>
            </w:pPr>
            <w:r>
              <w:rPr>
                <w:i/>
                <w:color w:val="000000"/>
                <w:sz w:val="28"/>
                <w:szCs w:val="28"/>
              </w:rPr>
              <w:t>Synergy and cooperation</w:t>
            </w:r>
          </w:p>
          <w:p w14:paraId="2558A0B7"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can strengthen synergy and cooperation with academia, the media, and national and international civil society organizations.</w:t>
            </w:r>
          </w:p>
          <w:p w14:paraId="541A5862" w14:textId="77777777" w:rsidR="00F46AC0" w:rsidRDefault="003E76CD">
            <w:pPr>
              <w:numPr>
                <w:ilvl w:val="0"/>
                <w:numId w:val="17"/>
              </w:numPr>
              <w:pBdr>
                <w:top w:val="nil"/>
                <w:left w:val="nil"/>
                <w:bottom w:val="nil"/>
                <w:right w:val="nil"/>
                <w:between w:val="nil"/>
              </w:pBdr>
              <w:spacing w:after="0" w:line="240" w:lineRule="auto"/>
              <w:jc w:val="both"/>
              <w:rPr>
                <w:i/>
                <w:color w:val="000000"/>
                <w:sz w:val="28"/>
                <w:szCs w:val="28"/>
              </w:rPr>
            </w:pPr>
            <w:r>
              <w:rPr>
                <w:i/>
                <w:color w:val="000000"/>
                <w:sz w:val="28"/>
                <w:szCs w:val="28"/>
              </w:rPr>
              <w:t>Analysis and proposal</w:t>
            </w:r>
          </w:p>
          <w:p w14:paraId="11BD8185"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must deepen the analysis and proposals, monitoring and dissemination, on the impact of economic and commercial policy on human rights.</w:t>
            </w:r>
          </w:p>
          <w:p w14:paraId="2E1E7D98" w14:textId="77777777" w:rsidR="00F46AC0" w:rsidRDefault="003E76CD">
            <w:pPr>
              <w:numPr>
                <w:ilvl w:val="0"/>
                <w:numId w:val="1"/>
              </w:numPr>
              <w:pBdr>
                <w:top w:val="nil"/>
                <w:left w:val="nil"/>
                <w:bottom w:val="nil"/>
                <w:right w:val="nil"/>
                <w:between w:val="nil"/>
              </w:pBdr>
              <w:spacing w:after="0" w:line="240" w:lineRule="auto"/>
              <w:jc w:val="both"/>
              <w:rPr>
                <w:i/>
                <w:color w:val="000000"/>
                <w:sz w:val="28"/>
                <w:szCs w:val="28"/>
              </w:rPr>
            </w:pPr>
            <w:r>
              <w:rPr>
                <w:i/>
                <w:color w:val="000000"/>
                <w:sz w:val="28"/>
                <w:szCs w:val="28"/>
              </w:rPr>
              <w:t>Strengthening of rights holders</w:t>
            </w:r>
          </w:p>
          <w:p w14:paraId="62C5057C"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 xml:space="preserve">CDES has the opportunity to strengthen indigenous, Afro-descendant and women's organizations to present proposals and participate in national public </w:t>
            </w:r>
            <w:r>
              <w:rPr>
                <w:color w:val="000000"/>
                <w:sz w:val="28"/>
                <w:szCs w:val="28"/>
              </w:rPr>
              <w:lastRenderedPageBreak/>
              <w:t>institutions, international systems for the protection of human rights and other systems provided for in the European Union.</w:t>
            </w:r>
          </w:p>
          <w:p w14:paraId="3B705B03" w14:textId="77777777" w:rsidR="00F46AC0" w:rsidRDefault="003E76CD">
            <w:pPr>
              <w:numPr>
                <w:ilvl w:val="0"/>
                <w:numId w:val="3"/>
              </w:numPr>
              <w:pBdr>
                <w:top w:val="nil"/>
                <w:left w:val="nil"/>
                <w:bottom w:val="nil"/>
                <w:right w:val="nil"/>
                <w:between w:val="nil"/>
              </w:pBdr>
              <w:spacing w:after="0" w:line="240" w:lineRule="auto"/>
              <w:jc w:val="both"/>
              <w:rPr>
                <w:i/>
                <w:color w:val="000000"/>
                <w:sz w:val="28"/>
                <w:szCs w:val="28"/>
              </w:rPr>
            </w:pPr>
            <w:r>
              <w:rPr>
                <w:i/>
                <w:color w:val="000000"/>
                <w:sz w:val="28"/>
                <w:szCs w:val="28"/>
              </w:rPr>
              <w:t>Monitoring of cases of rights violations</w:t>
            </w:r>
          </w:p>
          <w:p w14:paraId="60604A52"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supports vulnerable cases of human rights violations of workers in agro-export sectors with low guarantees of access to justice mechanisms.</w:t>
            </w:r>
          </w:p>
          <w:p w14:paraId="69100986" w14:textId="77777777" w:rsidR="00F46AC0" w:rsidRDefault="003E76CD">
            <w:pPr>
              <w:numPr>
                <w:ilvl w:val="0"/>
                <w:numId w:val="5"/>
              </w:numPr>
              <w:pBdr>
                <w:top w:val="nil"/>
                <w:left w:val="nil"/>
                <w:bottom w:val="nil"/>
                <w:right w:val="nil"/>
                <w:between w:val="nil"/>
              </w:pBdr>
              <w:spacing w:after="0" w:line="240" w:lineRule="auto"/>
              <w:jc w:val="both"/>
              <w:rPr>
                <w:i/>
                <w:color w:val="000000"/>
                <w:sz w:val="28"/>
                <w:szCs w:val="28"/>
              </w:rPr>
            </w:pPr>
            <w:r>
              <w:rPr>
                <w:i/>
                <w:color w:val="000000"/>
                <w:sz w:val="28"/>
                <w:szCs w:val="28"/>
              </w:rPr>
              <w:t>Campaign and communication</w:t>
            </w:r>
          </w:p>
          <w:p w14:paraId="274A3C70"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would be able to influence the media with a differentiated strategy for community media and commercial media.</w:t>
            </w:r>
          </w:p>
          <w:p w14:paraId="65FD5799" w14:textId="77777777" w:rsidR="00F46AC0" w:rsidRDefault="003E76CD">
            <w:pPr>
              <w:numPr>
                <w:ilvl w:val="0"/>
                <w:numId w:val="7"/>
              </w:numPr>
              <w:pBdr>
                <w:top w:val="nil"/>
                <w:left w:val="nil"/>
                <w:bottom w:val="nil"/>
                <w:right w:val="nil"/>
                <w:between w:val="nil"/>
              </w:pBdr>
              <w:spacing w:after="0" w:line="240" w:lineRule="auto"/>
              <w:jc w:val="both"/>
              <w:rPr>
                <w:color w:val="000000"/>
                <w:sz w:val="28"/>
                <w:szCs w:val="28"/>
              </w:rPr>
            </w:pPr>
            <w:r>
              <w:rPr>
                <w:i/>
                <w:color w:val="000000"/>
                <w:sz w:val="28"/>
                <w:szCs w:val="28"/>
              </w:rPr>
              <w:t>Gender focus</w:t>
            </w:r>
          </w:p>
          <w:p w14:paraId="43166A4A"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has a team trained in gender focus that develops an impact evaluation of economic policy on women's human rights for use by indigenous women's organizations and other urban and rural gender organizations.     </w:t>
            </w:r>
          </w:p>
        </w:tc>
      </w:tr>
      <w:tr w:rsidR="00F46AC0" w14:paraId="2BD26D00" w14:textId="77777777">
        <w:trPr>
          <w:trHeight w:val="283"/>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86FE31"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lastRenderedPageBreak/>
              <w:t>Signs of Progress</w:t>
            </w:r>
          </w:p>
        </w:tc>
      </w:tr>
      <w:tr w:rsidR="00F46AC0" w14:paraId="6CB5D42A"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AC729D"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1 / CDES promotes synergy and cooperation with academia and national and international civil society organizations.</w:t>
            </w:r>
          </w:p>
        </w:tc>
      </w:tr>
      <w:tr w:rsidR="00F46AC0" w14:paraId="0E938158"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993503"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2 / CDES delves into the analysis and proposals, the monitoring and dissemination, on the impact of economic and commercial policy on human rights.</w:t>
            </w:r>
          </w:p>
        </w:tc>
      </w:tr>
      <w:tr w:rsidR="00F46AC0" w14:paraId="63D4351C"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D5CADC"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3 / CDES strengthens indigenous, women and Afro-descendant organizations to present proposals and participate in national public institutions, international systems for the protection of human rights and other systems provided for in the international system.</w:t>
            </w:r>
          </w:p>
        </w:tc>
      </w:tr>
      <w:tr w:rsidR="00F46AC0" w14:paraId="10189A04"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64F2F"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4 / CDES guarantees continuity in the monitoring of vulnerable cases of human rights violations of workers in agro-export sectors with low guarantees of access to justice mechanisms.</w:t>
            </w:r>
          </w:p>
        </w:tc>
      </w:tr>
      <w:tr w:rsidR="00F46AC0" w14:paraId="1A952A8B"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D93A10"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5 / CDES affects the media with a differentiated strategy for community media, commercial media and international media.</w:t>
            </w:r>
          </w:p>
        </w:tc>
      </w:tr>
      <w:tr w:rsidR="00F46AC0" w14:paraId="455F0912"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DC8D9"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6 / CDES strengthens the institutional financial capacity for which it must optimize the administrative organization, programmatic definition, inter-institutional coordination and development of human resources.</w:t>
            </w:r>
          </w:p>
        </w:tc>
      </w:tr>
      <w:tr w:rsidR="00F46AC0" w14:paraId="147F026D"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EBC204"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sz w:val="28"/>
                <w:szCs w:val="28"/>
              </w:rPr>
              <w:t>7 / CDES develops the gender approach in evaluating the impact of economic policy on human rights and acts together with indigenous women's organizations and other urban and rural gender organizations.</w:t>
            </w:r>
          </w:p>
        </w:tc>
      </w:tr>
      <w:tr w:rsidR="00F46AC0" w14:paraId="20EBCF3F" w14:textId="77777777">
        <w:trPr>
          <w:trHeight w:val="567"/>
        </w:trPr>
        <w:tc>
          <w:tcPr>
            <w:tcW w:w="9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CC372" w14:textId="77777777" w:rsidR="00F46AC0" w:rsidRDefault="003E76C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8"/>
                <w:szCs w:val="28"/>
              </w:rPr>
              <w:lastRenderedPageBreak/>
              <w:t>Priorities for innovation </w:t>
            </w:r>
          </w:p>
          <w:p w14:paraId="1E32E0EE" w14:textId="77777777" w:rsidR="00F46AC0" w:rsidRDefault="003E76C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color w:val="000000"/>
                <w:sz w:val="28"/>
                <w:szCs w:val="28"/>
              </w:rPr>
              <w:t>CDES applies continuous digital innovation processes in its means of social coordination, information analysis, communication and incidence in such a way that it will be reflected in the dematerialization of processes, reduction of financial costs and the optimization of institutional political objectives.</w:t>
            </w:r>
          </w:p>
        </w:tc>
      </w:tr>
    </w:tbl>
    <w:p w14:paraId="117A73FD" w14:textId="77777777" w:rsidR="00F46AC0" w:rsidRDefault="003E76CD">
      <w:r>
        <w:br/>
      </w:r>
    </w:p>
    <w:sectPr w:rsidR="00F46AC0">
      <w:headerReference w:type="default" r:id="rId8"/>
      <w:footerReference w:type="default" r:id="rId9"/>
      <w:pgSz w:w="11906" w:h="16838"/>
      <w:pgMar w:top="1843" w:right="1133" w:bottom="1417"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9F700" w14:textId="77777777" w:rsidR="00215C02" w:rsidRDefault="00215C02">
      <w:pPr>
        <w:spacing w:after="0" w:line="240" w:lineRule="auto"/>
      </w:pPr>
      <w:r>
        <w:separator/>
      </w:r>
    </w:p>
  </w:endnote>
  <w:endnote w:type="continuationSeparator" w:id="0">
    <w:p w14:paraId="7132AD88" w14:textId="77777777" w:rsidR="00215C02" w:rsidRDefault="0021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venir">
    <w:altName w:val="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7BBD5" w14:textId="77777777" w:rsidR="00F46AC0" w:rsidRPr="00AE111B" w:rsidRDefault="003E76CD">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523B36"/>
        <w:sz w:val="32"/>
        <w:szCs w:val="32"/>
        <w:lang w:val="es-EC"/>
      </w:rPr>
    </w:pPr>
    <w:r w:rsidRPr="00AE111B">
      <w:rPr>
        <w:rFonts w:ascii="Avenir" w:eastAsia="Avenir" w:hAnsi="Avenir" w:cs="Avenir"/>
        <w:b/>
        <w:color w:val="523B36"/>
        <w:sz w:val="20"/>
        <w:szCs w:val="20"/>
        <w:lang w:val="es-EC"/>
      </w:rPr>
      <w:t xml:space="preserve">CENTRO DE DERECHOS ECONÓMICOS Y SOCIALES - CDES </w:t>
    </w:r>
  </w:p>
  <w:p w14:paraId="5A0DCF7E" w14:textId="77777777" w:rsidR="00F46AC0" w:rsidRPr="00AE111B" w:rsidRDefault="003E76C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32"/>
        <w:szCs w:val="32"/>
        <w:lang w:val="es-EC"/>
      </w:rPr>
    </w:pPr>
    <w:r w:rsidRPr="00AE111B">
      <w:rPr>
        <w:rFonts w:ascii="Avenir" w:eastAsia="Avenir" w:hAnsi="Avenir" w:cs="Avenir"/>
        <w:color w:val="000000"/>
        <w:sz w:val="20"/>
        <w:szCs w:val="20"/>
        <w:lang w:val="es-EC"/>
      </w:rPr>
      <w:t>Quito – Ecuador. Calles</w:t>
    </w:r>
    <w:r w:rsidRPr="00AE111B">
      <w:rPr>
        <w:rFonts w:ascii="Times New Roman" w:eastAsia="Times New Roman" w:hAnsi="Times New Roman" w:cs="Times New Roman"/>
        <w:color w:val="000000"/>
        <w:sz w:val="32"/>
        <w:szCs w:val="32"/>
        <w:lang w:val="es-EC"/>
      </w:rPr>
      <w:t xml:space="preserve"> </w:t>
    </w:r>
    <w:r w:rsidRPr="00AE111B">
      <w:rPr>
        <w:rFonts w:ascii="Avenir" w:eastAsia="Avenir" w:hAnsi="Avenir" w:cs="Avenir"/>
        <w:color w:val="000000"/>
        <w:sz w:val="20"/>
        <w:szCs w:val="20"/>
        <w:lang w:val="es-EC"/>
      </w:rPr>
      <w:t>El Día N37 48 y El Comercio, Edificio Ateneo, Oficina 101</w:t>
    </w:r>
  </w:p>
  <w:p w14:paraId="5EDDEAF0" w14:textId="77777777" w:rsidR="00F46AC0" w:rsidRDefault="003E76C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32"/>
        <w:szCs w:val="32"/>
      </w:rPr>
    </w:pPr>
    <w:proofErr w:type="spellStart"/>
    <w:r>
      <w:rPr>
        <w:rFonts w:ascii="Avenir" w:eastAsia="Avenir" w:hAnsi="Avenir" w:cs="Avenir"/>
        <w:color w:val="000000"/>
        <w:sz w:val="20"/>
        <w:szCs w:val="20"/>
      </w:rPr>
      <w:t>Telf</w:t>
    </w:r>
    <w:proofErr w:type="spellEnd"/>
    <w:r>
      <w:rPr>
        <w:rFonts w:ascii="Avenir" w:eastAsia="Avenir" w:hAnsi="Avenir" w:cs="Avenir"/>
        <w:color w:val="000000"/>
        <w:sz w:val="20"/>
        <w:szCs w:val="20"/>
      </w:rPr>
      <w:t xml:space="preserve">. +593 98-39631037 / www.cdes.org.ec / @cdesecuador / cdes@cdes.org.ec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094E6" w14:textId="77777777" w:rsidR="00215C02" w:rsidRDefault="00215C02">
      <w:pPr>
        <w:spacing w:after="0" w:line="240" w:lineRule="auto"/>
      </w:pPr>
      <w:r>
        <w:separator/>
      </w:r>
    </w:p>
  </w:footnote>
  <w:footnote w:type="continuationSeparator" w:id="0">
    <w:p w14:paraId="4063E304" w14:textId="77777777" w:rsidR="00215C02" w:rsidRDefault="0021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0D881" w14:textId="77777777" w:rsidR="00F46AC0" w:rsidRDefault="003E76CD">
    <w:pPr>
      <w:pBdr>
        <w:top w:val="nil"/>
        <w:left w:val="nil"/>
        <w:bottom w:val="nil"/>
        <w:right w:val="nil"/>
        <w:between w:val="nil"/>
      </w:pBdr>
      <w:tabs>
        <w:tab w:val="center" w:pos="4252"/>
        <w:tab w:val="right" w:pos="8504"/>
      </w:tabs>
      <w:spacing w:after="0" w:line="240" w:lineRule="auto"/>
      <w:rPr>
        <w:color w:val="000000"/>
      </w:rPr>
    </w:pPr>
    <w:r>
      <w:rPr>
        <w:noProof/>
        <w:lang w:val="es-EC"/>
      </w:rPr>
      <mc:AlternateContent>
        <mc:Choice Requires="wps">
          <w:drawing>
            <wp:anchor distT="0" distB="0" distL="0" distR="0" simplePos="0" relativeHeight="251658240" behindDoc="0" locked="0" layoutInCell="1" hidden="0" allowOverlap="1" wp14:anchorId="78B932BB" wp14:editId="73DC25CB">
              <wp:simplePos x="0" y="0"/>
              <wp:positionH relativeFrom="column">
                <wp:posOffset>-812799</wp:posOffset>
              </wp:positionH>
              <wp:positionV relativeFrom="paragraph">
                <wp:posOffset>-444499</wp:posOffset>
              </wp:positionV>
              <wp:extent cx="10831264" cy="1004218"/>
              <wp:effectExtent l="0" t="0" r="0" b="0"/>
              <wp:wrapSquare wrapText="bothSides" distT="0" distB="0" distL="0" distR="0"/>
              <wp:docPr id="9" name="Rectángulo 9"/>
              <wp:cNvGraphicFramePr/>
              <a:graphic xmlns:a="http://schemas.openxmlformats.org/drawingml/2006/main">
                <a:graphicData uri="http://schemas.microsoft.com/office/word/2010/wordprocessingShape">
                  <wps:wsp>
                    <wps:cNvSpPr/>
                    <wps:spPr>
                      <a:xfrm>
                        <a:off x="0" y="3284241"/>
                        <a:ext cx="10692000" cy="991518"/>
                      </a:xfrm>
                      <a:prstGeom prst="rect">
                        <a:avLst/>
                      </a:prstGeom>
                      <a:solidFill>
                        <a:srgbClr val="523B36"/>
                      </a:solidFill>
                      <a:ln w="12700" cap="flat" cmpd="sng">
                        <a:solidFill>
                          <a:srgbClr val="31538F"/>
                        </a:solidFill>
                        <a:prstDash val="solid"/>
                        <a:miter lim="800000"/>
                        <a:headEnd type="none" w="sm" len="sm"/>
                        <a:tailEnd type="none" w="sm" len="sm"/>
                      </a:ln>
                    </wps:spPr>
                    <wps:txbx>
                      <w:txbxContent>
                        <w:p w14:paraId="17149211" w14:textId="77777777" w:rsidR="00F46AC0" w:rsidRDefault="00F46AC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ángulo 9" o:spid="_x0000_s1026" style="position:absolute;margin-left:-64pt;margin-top:-35pt;width:852.85pt;height:79.0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" fillcolor="#523b36" strokecolor="#31538f" strokeweight="1pt">
              <v:stroke startarrowwidth="narrow" startarrowlength="short" endarrowwidth="narrow" endarrowlength="short"/>
              <v:textbox inset="2.53958mm,2.53958mm,2.53958mm,2.53958mm">
                <w:txbxContent>
                  <w:p w:rsidR="00F46AC0" w:rsidRDefault="00F46AC0">
                    <w:pPr>
                      <w:spacing w:after="0" w:line="240" w:lineRule="auto"/>
                      <w:textDirection w:val="btLr"/>
                    </w:pPr>
                  </w:p>
                </w:txbxContent>
              </v:textbox>
              <w10:wrap type="square"/>
            </v:rect>
          </w:pict>
        </mc:Fallback>
      </mc:AlternateContent>
    </w:r>
    <w:r>
      <w:rPr>
        <w:noProof/>
        <w:lang w:val="es-EC"/>
      </w:rPr>
      <w:drawing>
        <wp:anchor distT="0" distB="0" distL="114300" distR="114300" simplePos="0" relativeHeight="251659264" behindDoc="0" locked="0" layoutInCell="1" hidden="0" allowOverlap="1" wp14:anchorId="5FA2D24F" wp14:editId="046AFA64">
          <wp:simplePos x="0" y="0"/>
          <wp:positionH relativeFrom="column">
            <wp:posOffset>-44396</wp:posOffset>
          </wp:positionH>
          <wp:positionV relativeFrom="paragraph">
            <wp:posOffset>-317147</wp:posOffset>
          </wp:positionV>
          <wp:extent cx="1210945" cy="605155"/>
          <wp:effectExtent l="0" t="0" r="0" b="0"/>
          <wp:wrapTopAndBottom distT="0" dist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0945" cy="6051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D11"/>
    <w:multiLevelType w:val="multilevel"/>
    <w:tmpl w:val="83FCC1C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6A251B"/>
    <w:multiLevelType w:val="multilevel"/>
    <w:tmpl w:val="734A755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06090E"/>
    <w:multiLevelType w:val="multilevel"/>
    <w:tmpl w:val="33E42992"/>
    <w:lvl w:ilvl="0">
      <w:start w:val="1"/>
      <w:numFmt w:val="decimal"/>
      <w:lvlText w:val="P3.A%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529793E"/>
    <w:multiLevelType w:val="multilevel"/>
    <w:tmpl w:val="0CEAEBCC"/>
    <w:lvl w:ilvl="0">
      <w:start w:val="1"/>
      <w:numFmt w:val="decimal"/>
      <w:lvlText w:val="P1.A%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83D1DC1"/>
    <w:multiLevelType w:val="multilevel"/>
    <w:tmpl w:val="6CD6A9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BA24C00"/>
    <w:multiLevelType w:val="multilevel"/>
    <w:tmpl w:val="A8AAF67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89506E6"/>
    <w:multiLevelType w:val="multilevel"/>
    <w:tmpl w:val="C5A01AE2"/>
    <w:lvl w:ilvl="0">
      <w:start w:val="1"/>
      <w:numFmt w:val="decimal"/>
      <w:lvlText w:val="P2.E%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486174"/>
    <w:multiLevelType w:val="multilevel"/>
    <w:tmpl w:val="BFB2940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0EE2FCC"/>
    <w:multiLevelType w:val="multilevel"/>
    <w:tmpl w:val="B26ED5C0"/>
    <w:lvl w:ilvl="0">
      <w:start w:val="1"/>
      <w:numFmt w:val="decimal"/>
      <w:lvlText w:val="P1.E%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4F36ED8"/>
    <w:multiLevelType w:val="multilevel"/>
    <w:tmpl w:val="4DBEF3D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A014AEC"/>
    <w:multiLevelType w:val="multilevel"/>
    <w:tmpl w:val="F8D0E3C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DF72FFC"/>
    <w:multiLevelType w:val="multilevel"/>
    <w:tmpl w:val="15F6FDA2"/>
    <w:lvl w:ilvl="0">
      <w:start w:val="1"/>
      <w:numFmt w:val="decimal"/>
      <w:lvlText w:val="P2.A%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0494C2E"/>
    <w:multiLevelType w:val="multilevel"/>
    <w:tmpl w:val="B186E1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1585BB5"/>
    <w:multiLevelType w:val="multilevel"/>
    <w:tmpl w:val="CF9AE24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37E60E4"/>
    <w:multiLevelType w:val="multilevel"/>
    <w:tmpl w:val="AD3EC7B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791263A"/>
    <w:multiLevelType w:val="multilevel"/>
    <w:tmpl w:val="57E8C1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6A76311"/>
    <w:multiLevelType w:val="multilevel"/>
    <w:tmpl w:val="C37AD176"/>
    <w:lvl w:ilvl="0">
      <w:start w:val="1"/>
      <w:numFmt w:val="decimal"/>
      <w:lvlText w:val="P3.E%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E304D97"/>
    <w:multiLevelType w:val="multilevel"/>
    <w:tmpl w:val="AC5A931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16"/>
  </w:num>
  <w:num w:numId="3">
    <w:abstractNumId w:val="5"/>
  </w:num>
  <w:num w:numId="4">
    <w:abstractNumId w:val="2"/>
  </w:num>
  <w:num w:numId="5">
    <w:abstractNumId w:val="7"/>
  </w:num>
  <w:num w:numId="6">
    <w:abstractNumId w:val="4"/>
  </w:num>
  <w:num w:numId="7">
    <w:abstractNumId w:val="17"/>
  </w:num>
  <w:num w:numId="8">
    <w:abstractNumId w:val="12"/>
  </w:num>
  <w:num w:numId="9">
    <w:abstractNumId w:val="13"/>
  </w:num>
  <w:num w:numId="10">
    <w:abstractNumId w:val="9"/>
  </w:num>
  <w:num w:numId="11">
    <w:abstractNumId w:val="0"/>
  </w:num>
  <w:num w:numId="12">
    <w:abstractNumId w:val="8"/>
  </w:num>
  <w:num w:numId="13">
    <w:abstractNumId w:val="14"/>
  </w:num>
  <w:num w:numId="14">
    <w:abstractNumId w:val="3"/>
  </w:num>
  <w:num w:numId="15">
    <w:abstractNumId w:val="15"/>
  </w:num>
  <w:num w:numId="16">
    <w:abstractNumId w:val="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AC0"/>
    <w:rsid w:val="00215C02"/>
    <w:rsid w:val="003E76CD"/>
    <w:rsid w:val="005E1DA6"/>
    <w:rsid w:val="00965B4A"/>
    <w:rsid w:val="00AC57FE"/>
    <w:rsid w:val="00AE111B"/>
    <w:rsid w:val="00F46AC0"/>
    <w:rsid w:val="00FA172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B906"/>
  <w15:docId w15:val="{0F039614-A024-4EFB-9F0D-EF96062C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4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F07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5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8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IT 2 IND,Capítulo,Bullets,Numbered List Paragraph,123 List Paragraph,List Paragraph1,Celula,List Paragraph (numbered (a)),Main numbered paragraph"/>
    <w:basedOn w:val="Normal"/>
    <w:link w:val="ListParagraphChar"/>
    <w:uiPriority w:val="34"/>
    <w:qFormat/>
    <w:rsid w:val="00580C08"/>
    <w:pPr>
      <w:ind w:left="720"/>
      <w:contextualSpacing/>
    </w:pPr>
  </w:style>
  <w:style w:type="character" w:customStyle="1" w:styleId="Heading1Char">
    <w:name w:val="Heading 1 Char"/>
    <w:basedOn w:val="DefaultParagraphFont"/>
    <w:link w:val="Heading1"/>
    <w:uiPriority w:val="9"/>
    <w:rsid w:val="0020445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92F5D"/>
    <w:rPr>
      <w:color w:val="0000FF"/>
      <w:u w:val="single"/>
    </w:rPr>
  </w:style>
  <w:style w:type="paragraph" w:styleId="FootnoteText">
    <w:name w:val="footnote text"/>
    <w:basedOn w:val="Normal"/>
    <w:link w:val="FootnoteTextChar"/>
    <w:uiPriority w:val="99"/>
    <w:semiHidden/>
    <w:unhideWhenUsed/>
    <w:rsid w:val="00534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5E5"/>
    <w:rPr>
      <w:sz w:val="20"/>
      <w:szCs w:val="20"/>
    </w:rPr>
  </w:style>
  <w:style w:type="character" w:styleId="FootnoteReference">
    <w:name w:val="footnote reference"/>
    <w:basedOn w:val="DefaultParagraphFont"/>
    <w:uiPriority w:val="99"/>
    <w:semiHidden/>
    <w:unhideWhenUsed/>
    <w:rsid w:val="005345E5"/>
    <w:rPr>
      <w:vertAlign w:val="superscript"/>
    </w:rPr>
  </w:style>
  <w:style w:type="paragraph" w:styleId="BalloonText">
    <w:name w:val="Balloon Text"/>
    <w:basedOn w:val="Normal"/>
    <w:link w:val="BalloonTextChar"/>
    <w:semiHidden/>
    <w:rsid w:val="00706A20"/>
    <w:pPr>
      <w:spacing w:after="120" w:line="264" w:lineRule="auto"/>
    </w:pPr>
    <w:rPr>
      <w:rFonts w:ascii="Lucida Grande" w:eastAsia="Times New Roman" w:hAnsi="Lucida Grande" w:cs="Times New Roman"/>
      <w:sz w:val="18"/>
      <w:szCs w:val="18"/>
      <w:lang w:val="x-none" w:eastAsia="x-none"/>
    </w:rPr>
  </w:style>
  <w:style w:type="character" w:customStyle="1" w:styleId="BalloonTextChar">
    <w:name w:val="Balloon Text Char"/>
    <w:basedOn w:val="DefaultParagraphFont"/>
    <w:link w:val="BalloonText"/>
    <w:semiHidden/>
    <w:rsid w:val="00706A20"/>
    <w:rPr>
      <w:rFonts w:ascii="Lucida Grande" w:eastAsia="Times New Roman" w:hAnsi="Lucida Grande" w:cs="Times New Roman"/>
      <w:sz w:val="18"/>
      <w:szCs w:val="18"/>
      <w:lang w:val="x-none" w:eastAsia="x-none"/>
    </w:rPr>
  </w:style>
  <w:style w:type="character" w:customStyle="1" w:styleId="ListParagraphChar">
    <w:name w:val="List Paragraph Char"/>
    <w:aliases w:val="TIT 2 IND Char,Capítulo Char,Bullets Char,Numbered List Paragraph Char,123 List Paragraph Char,List Paragraph1 Char,Celula Char,List Paragraph (numbered (a)) Char,Main numbered paragraph Char"/>
    <w:link w:val="ListParagraph"/>
    <w:uiPriority w:val="34"/>
    <w:locked/>
    <w:rsid w:val="00FD34B3"/>
  </w:style>
  <w:style w:type="paragraph" w:styleId="TOCHeading">
    <w:name w:val="TOC Heading"/>
    <w:basedOn w:val="Heading1"/>
    <w:next w:val="Normal"/>
    <w:uiPriority w:val="39"/>
    <w:unhideWhenUsed/>
    <w:qFormat/>
    <w:rsid w:val="00FD34B3"/>
    <w:pPr>
      <w:outlineLvl w:val="9"/>
    </w:pPr>
  </w:style>
  <w:style w:type="paragraph" w:styleId="TOC1">
    <w:name w:val="toc 1"/>
    <w:basedOn w:val="Normal"/>
    <w:next w:val="Normal"/>
    <w:autoRedefine/>
    <w:uiPriority w:val="39"/>
    <w:unhideWhenUsed/>
    <w:rsid w:val="00FD34B3"/>
    <w:pPr>
      <w:spacing w:after="100"/>
    </w:pPr>
  </w:style>
  <w:style w:type="table" w:styleId="PlainTable2">
    <w:name w:val="Plain Table 2"/>
    <w:basedOn w:val="TableNormal"/>
    <w:uiPriority w:val="42"/>
    <w:rsid w:val="003E01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F3B92"/>
    <w:pPr>
      <w:tabs>
        <w:tab w:val="center" w:pos="4252"/>
        <w:tab w:val="right" w:pos="8504"/>
      </w:tabs>
      <w:spacing w:after="0" w:line="240" w:lineRule="auto"/>
    </w:pPr>
  </w:style>
  <w:style w:type="character" w:customStyle="1" w:styleId="HeaderChar">
    <w:name w:val="Header Char"/>
    <w:basedOn w:val="DefaultParagraphFont"/>
    <w:link w:val="Header"/>
    <w:uiPriority w:val="99"/>
    <w:rsid w:val="006F3B92"/>
  </w:style>
  <w:style w:type="paragraph" w:styleId="Footer">
    <w:name w:val="footer"/>
    <w:basedOn w:val="Normal"/>
    <w:link w:val="FooterChar"/>
    <w:uiPriority w:val="99"/>
    <w:unhideWhenUsed/>
    <w:rsid w:val="006F3B92"/>
    <w:pPr>
      <w:tabs>
        <w:tab w:val="center" w:pos="4252"/>
        <w:tab w:val="right" w:pos="8504"/>
      </w:tabs>
      <w:spacing w:after="0" w:line="240" w:lineRule="auto"/>
    </w:pPr>
  </w:style>
  <w:style w:type="character" w:customStyle="1" w:styleId="FooterChar">
    <w:name w:val="Footer Char"/>
    <w:basedOn w:val="DefaultParagraphFont"/>
    <w:link w:val="Footer"/>
    <w:uiPriority w:val="99"/>
    <w:rsid w:val="006F3B92"/>
  </w:style>
  <w:style w:type="paragraph" w:styleId="NormalWeb">
    <w:name w:val="Normal (Web)"/>
    <w:basedOn w:val="Normal"/>
    <w:uiPriority w:val="99"/>
    <w:unhideWhenUsed/>
    <w:rsid w:val="006F3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E7BF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paragraph" w:styleId="HTMLPreformatted">
    <w:name w:val="HTML Preformatted"/>
    <w:basedOn w:val="Normal"/>
    <w:link w:val="HTMLPreformattedChar"/>
    <w:uiPriority w:val="99"/>
    <w:semiHidden/>
    <w:unhideWhenUsed/>
    <w:rsid w:val="005E1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rPr>
  </w:style>
  <w:style w:type="character" w:customStyle="1" w:styleId="HTMLPreformattedChar">
    <w:name w:val="HTML Preformatted Char"/>
    <w:basedOn w:val="DefaultParagraphFont"/>
    <w:link w:val="HTMLPreformatted"/>
    <w:uiPriority w:val="99"/>
    <w:semiHidden/>
    <w:rsid w:val="005E1DA6"/>
    <w:rPr>
      <w:rFonts w:ascii="Courier New" w:eastAsia="Times New Roman" w:hAnsi="Courier New" w:cs="Courier New"/>
      <w:sz w:val="20"/>
      <w:szCs w:val="20"/>
      <w:lang w:val="es-EC"/>
    </w:rPr>
  </w:style>
  <w:style w:type="character" w:customStyle="1" w:styleId="y2iqfc">
    <w:name w:val="y2iqfc"/>
    <w:basedOn w:val="DefaultParagraphFont"/>
    <w:rsid w:val="005E1DA6"/>
  </w:style>
  <w:style w:type="paragraph" w:styleId="Revision">
    <w:name w:val="Revision"/>
    <w:hidden/>
    <w:uiPriority w:val="99"/>
    <w:semiHidden/>
    <w:rsid w:val="00AE11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60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9bTYD9C3yOupMkLiKKpPd+7Kuw==">AMUW2mX5zP0maa8xKLbUbKYjPowLSTowF5hIJjfx33+lyg+5R32ejDsWWWG7lRP4hWLG38ZemfM5Y6UatKVH+0fufFkBdaPcHxWMrqg7p6TYp5YKseJ9bTBE/acgFUhZsZXf61V5DgcVD58qRziNy7jaZKvzYymYx5L6hxbCYJwoywWokgcmFhzoTuTpOa5S6onFgAB2xGdEPp8LSmzOdUbW033sLY9IxK74yllQeN5WLyNiHUEjdNo/DyjhP8MNg/6aKgAl2nxzcW39DsLcmzjO4ajGtAxQ3onuSGynFsxKFTvk93w5Pz1uoLbzM0/qclqx25PQsFAounYISMLoCdIR6PzxjWHujfIgfjAzxiQSIgxJHEMR2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4105</Words>
  <Characters>23399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Iturralde CDES Ecuador</dc:creator>
  <cp:lastModifiedBy>nacapito</cp:lastModifiedBy>
  <cp:revision>4</cp:revision>
  <dcterms:created xsi:type="dcterms:W3CDTF">2021-03-19T16:55:00Z</dcterms:created>
  <dcterms:modified xsi:type="dcterms:W3CDTF">2021-05-07T16:17:00Z</dcterms:modified>
</cp:coreProperties>
</file>